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526956" w:rsidRDefault="000D607E" w:rsidP="000D607E">
      <w:pPr>
        <w:framePr w:w="2654" w:h="2761" w:hRule="exact" w:hSpace="142" w:wrap="around" w:vAnchor="text" w:hAnchor="page" w:x="8664" w:y="236"/>
        <w:spacing w:line="250" w:lineRule="exact"/>
        <w:rPr>
          <w:rFonts w:cs="Arial"/>
          <w:color w:val="A3A3A3"/>
          <w:sz w:val="14"/>
          <w:szCs w:val="14"/>
          <w:lang w:val="en-US"/>
        </w:rPr>
      </w:pPr>
      <w:r w:rsidRPr="00526956">
        <w:rPr>
          <w:color w:val="A3A3A3"/>
          <w:sz w:val="14"/>
          <w:lang w:val="en-US"/>
        </w:rPr>
        <w:t>Panasonic Industry Europe GmbH</w:t>
      </w:r>
    </w:p>
    <w:p w14:paraId="15CC9771" w14:textId="77777777" w:rsidR="000D607E" w:rsidRPr="00526956" w:rsidRDefault="000D607E" w:rsidP="000D607E">
      <w:pPr>
        <w:framePr w:w="2654" w:h="2761" w:hRule="exact" w:hSpace="142" w:wrap="around" w:vAnchor="text" w:hAnchor="page" w:x="8664" w:y="236"/>
        <w:spacing w:line="250" w:lineRule="exact"/>
        <w:rPr>
          <w:rFonts w:cs="Arial"/>
          <w:color w:val="A3A3A3"/>
          <w:sz w:val="14"/>
          <w:szCs w:val="14"/>
          <w:lang w:val="en-US"/>
        </w:rPr>
      </w:pPr>
      <w:r w:rsidRPr="00526956">
        <w:rPr>
          <w:color w:val="A3A3A3"/>
          <w:sz w:val="14"/>
          <w:lang w:val="en-US"/>
        </w:rPr>
        <w:t>Caroline-Herschel-Strasse 100</w:t>
      </w:r>
    </w:p>
    <w:p w14:paraId="64DA77E8" w14:textId="77777777" w:rsidR="000D607E" w:rsidRPr="003740CB" w:rsidRDefault="000D607E" w:rsidP="000D607E">
      <w:pPr>
        <w:framePr w:w="2654" w:h="2761" w:hRule="exact" w:hSpace="142" w:wrap="around" w:vAnchor="text" w:hAnchor="page" w:x="8664" w:y="236"/>
        <w:spacing w:line="250" w:lineRule="exact"/>
        <w:rPr>
          <w:rFonts w:cs="Arial"/>
          <w:color w:val="A3A3A3"/>
          <w:sz w:val="14"/>
          <w:szCs w:val="14"/>
          <w:lang w:val="fr-FR"/>
        </w:rPr>
      </w:pPr>
      <w:r w:rsidRPr="003740CB">
        <w:rPr>
          <w:color w:val="A3A3A3"/>
          <w:sz w:val="14"/>
          <w:lang w:val="fr-FR"/>
        </w:rPr>
        <w:t>85521 Ottobrunn, Germany</w:t>
      </w:r>
    </w:p>
    <w:p w14:paraId="2C36DF6A" w14:textId="77777777" w:rsidR="000D607E" w:rsidRPr="003740CB" w:rsidRDefault="00F758DF" w:rsidP="000D607E">
      <w:pPr>
        <w:framePr w:w="2654" w:h="2761" w:hRule="exact" w:hSpace="142" w:wrap="around" w:vAnchor="text" w:hAnchor="page" w:x="8664" w:y="236"/>
        <w:rPr>
          <w:rStyle w:val="Hyperlink"/>
          <w:rFonts w:cs="Arial"/>
          <w:color w:val="A3A3A3"/>
          <w:sz w:val="14"/>
          <w:szCs w:val="14"/>
          <w:lang w:val="fr-FR"/>
        </w:rPr>
      </w:pPr>
      <w:hyperlink r:id="rId17" w:history="1">
        <w:r w:rsidR="00CA4F09" w:rsidRPr="003740CB">
          <w:rPr>
            <w:rStyle w:val="Hyperlink"/>
            <w:color w:val="A3A3A3"/>
            <w:sz w:val="14"/>
            <w:lang w:val="fr-FR"/>
          </w:rPr>
          <w:t>http://industry.panasonic.eu</w:t>
        </w:r>
      </w:hyperlink>
    </w:p>
    <w:p w14:paraId="5025C112" w14:textId="77777777" w:rsidR="000D607E" w:rsidRPr="003740CB" w:rsidRDefault="000D607E" w:rsidP="000D607E">
      <w:pPr>
        <w:framePr w:w="2654" w:h="2761" w:hRule="exact" w:hSpace="142" w:wrap="around" w:vAnchor="text" w:hAnchor="page" w:x="8664" w:y="236"/>
        <w:rPr>
          <w:rStyle w:val="Hyperlink"/>
          <w:rFonts w:cs="Arial"/>
          <w:color w:val="A3A3A3"/>
          <w:sz w:val="14"/>
          <w:szCs w:val="14"/>
          <w:lang w:val="fr-FR"/>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Contacto de prensa:</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rPr>
      </w:pPr>
      <w:r>
        <w:rPr>
          <w:color w:val="A3A3A3"/>
          <w:sz w:val="14"/>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rPr>
      </w:pPr>
      <w:r>
        <w:rPr>
          <w:color w:val="A3A3A3"/>
          <w:sz w:val="14"/>
        </w:rPr>
        <w:t xml:space="preserve">Correo electrónico: </w:t>
      </w:r>
      <w:r w:rsidRPr="000D72F9">
        <w:rPr>
          <w:rFonts w:cs="Arial"/>
          <w:sz w:val="14"/>
        </w:rPr>
        <w:fldChar w:fldCharType="begin"/>
      </w:r>
      <w:r w:rsidRPr="000D3396">
        <w:rPr>
          <w:rFonts w:cs="Arial"/>
          <w:sz w:val="14"/>
        </w:rPr>
        <w:instrText xml:space="preserve"> HYPERLINK "mailto:benno.kirschenhofer@eu.panasonic.com</w:instrText>
      </w:r>
    </w:p>
    <w:p w14:paraId="7181793F" w14:textId="3EF6A643" w:rsidR="000D607E" w:rsidRPr="000D3396" w:rsidRDefault="000D607E" w:rsidP="000D607E">
      <w:pPr>
        <w:framePr w:w="2654" w:h="2761" w:hRule="exact" w:hSpace="142" w:wrap="around" w:vAnchor="text" w:hAnchor="page" w:x="8664" w:y="236"/>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Hyperlink"/>
          <w:sz w:val="14"/>
        </w:rPr>
        <w:t>moritz.cehak@eu.panasonic.com</w:t>
      </w:r>
      <w:r w:rsidRPr="000D72F9">
        <w:rPr>
          <w:rFonts w:cs="Arial"/>
          <w:sz w:val="14"/>
        </w:rPr>
        <w:fldChar w:fldCharType="end"/>
      </w:r>
      <w:r>
        <w:rPr>
          <w:sz w:val="14"/>
        </w:rPr>
        <w:br/>
      </w:r>
      <w:r>
        <w:rPr>
          <w:color w:val="A3A3A3"/>
          <w:sz w:val="14"/>
        </w:rPr>
        <w:t>Teléfono: ++49 89 45354 1228</w:t>
      </w:r>
    </w:p>
    <w:p w14:paraId="0F154B7E" w14:textId="77777777" w:rsidR="000D607E" w:rsidRPr="000D3396" w:rsidRDefault="00F758DF" w:rsidP="000D607E">
      <w:pPr>
        <w:framePr w:w="2654" w:h="2761" w:hRule="exact" w:hSpace="142" w:wrap="around" w:vAnchor="text" w:hAnchor="page" w:x="8664" w:y="236"/>
        <w:rPr>
          <w:rStyle w:val="Hyperlink"/>
          <w:rFonts w:cs="Arial"/>
          <w:color w:val="A3A3A3"/>
          <w:sz w:val="14"/>
          <w:szCs w:val="14"/>
        </w:rPr>
      </w:pPr>
      <w:hyperlink r:id="rId18" w:history="1">
        <w:r w:rsidR="00CA4F09">
          <w:rPr>
            <w:rStyle w:val="Hyperlink"/>
            <w:color w:val="A3A3A3"/>
            <w:sz w:val="14"/>
          </w:rPr>
          <w:t>http://industry.panasonic.eu</w:t>
        </w:r>
      </w:hyperlink>
    </w:p>
    <w:p w14:paraId="3EFDDFF0" w14:textId="77777777" w:rsidR="000D607E" w:rsidRPr="000D3396" w:rsidRDefault="000D607E" w:rsidP="000D607E">
      <w:pPr>
        <w:framePr w:w="2654" w:h="2761" w:hRule="exact" w:hSpace="142" w:wrap="around" w:vAnchor="text" w:hAnchor="page" w:x="8664" w:y="236"/>
        <w:spacing w:line="250" w:lineRule="exact"/>
        <w:jc w:val="right"/>
        <w:rPr>
          <w:rFonts w:cs="Arial"/>
          <w:color w:val="A3A3A3"/>
          <w:lang w:val="fr-FR"/>
        </w:rPr>
      </w:pPr>
    </w:p>
    <w:p w14:paraId="7D34BB30" w14:textId="0EB85F9C" w:rsidR="00B85620" w:rsidRPr="00BE7A5E" w:rsidRDefault="001049CA" w:rsidP="00B85620">
      <w:pPr>
        <w:pStyle w:val="presssubheadline"/>
        <w:jc w:val="center"/>
        <w:rPr>
          <w:b/>
          <w:bCs/>
          <w:color w:val="4074B5"/>
          <w:sz w:val="32"/>
          <w:szCs w:val="32"/>
        </w:rPr>
      </w:pPr>
      <w:r>
        <w:rPr>
          <w:b/>
          <w:color w:val="4074B5"/>
          <w:sz w:val="32"/>
        </w:rPr>
        <w:t xml:space="preserve">Panasonic </w:t>
      </w:r>
      <w:proofErr w:type="spellStart"/>
      <w:r>
        <w:rPr>
          <w:b/>
          <w:color w:val="4074B5"/>
          <w:sz w:val="32"/>
        </w:rPr>
        <w:t>Industry</w:t>
      </w:r>
      <w:proofErr w:type="spellEnd"/>
      <w:r>
        <w:rPr>
          <w:b/>
          <w:color w:val="4074B5"/>
          <w:sz w:val="32"/>
        </w:rPr>
        <w:t xml:space="preserve"> </w:t>
      </w:r>
      <w:proofErr w:type="spellStart"/>
      <w:r>
        <w:rPr>
          <w:b/>
          <w:color w:val="4074B5"/>
          <w:sz w:val="32"/>
        </w:rPr>
        <w:t>InfoHub</w:t>
      </w:r>
      <w:proofErr w:type="spellEnd"/>
      <w:r>
        <w:rPr>
          <w:b/>
          <w:color w:val="4074B5"/>
          <w:sz w:val="32"/>
        </w:rPr>
        <w:t xml:space="preserve"> - enlaces y descargas útiles para dispositivos y soluciones de automatización</w:t>
      </w:r>
    </w:p>
    <w:p w14:paraId="6AFE23C9" w14:textId="77777777" w:rsidR="00B85620" w:rsidRPr="00BE7A5E" w:rsidRDefault="00B85620" w:rsidP="00B85620">
      <w:pPr>
        <w:pStyle w:val="presssubheadline"/>
        <w:jc w:val="center"/>
      </w:pPr>
    </w:p>
    <w:p w14:paraId="32AFBFE5" w14:textId="77777777" w:rsidR="00B85620" w:rsidRPr="00BE7A5E" w:rsidRDefault="00B85620" w:rsidP="00B85620">
      <w:pPr>
        <w:pStyle w:val="presssubheadline"/>
        <w:jc w:val="center"/>
      </w:pPr>
      <w:r>
        <w:t xml:space="preserve">Con el nuevo </w:t>
      </w:r>
      <w:proofErr w:type="spellStart"/>
      <w:r>
        <w:t>InfoHub</w:t>
      </w:r>
      <w:proofErr w:type="spellEnd"/>
      <w:r>
        <w:t xml:space="preserve">, Panasonic </w:t>
      </w:r>
      <w:proofErr w:type="spellStart"/>
      <w:r>
        <w:t>Industry</w:t>
      </w:r>
      <w:proofErr w:type="spellEnd"/>
      <w:r>
        <w:t xml:space="preserve"> ha lanzado un portal en línea gratuito que contiene librerías de programación, documentación y descargas.</w:t>
      </w:r>
    </w:p>
    <w:p w14:paraId="1B6180FF" w14:textId="62FBF0D6" w:rsidR="00B85620" w:rsidRPr="00BE7A5E" w:rsidRDefault="00007EC0" w:rsidP="00B85620">
      <w:pPr>
        <w:pStyle w:val="pressdate"/>
      </w:pPr>
      <w:r>
        <w:t xml:space="preserve">Múnich, junio de 2023 </w:t>
      </w:r>
    </w:p>
    <w:p w14:paraId="069E7116" w14:textId="1B170FC3" w:rsidR="00B85620" w:rsidRPr="00526956" w:rsidRDefault="00B85620" w:rsidP="00B85620">
      <w:pPr>
        <w:rPr>
          <w:rFonts w:cs="Arial"/>
          <w:sz w:val="22"/>
          <w:szCs w:val="22"/>
        </w:rPr>
      </w:pPr>
    </w:p>
    <w:p w14:paraId="0765002F" w14:textId="5EC45FD7" w:rsidR="00B85620" w:rsidRDefault="00F758DF" w:rsidP="00B85620">
      <w:pPr>
        <w:pStyle w:val="BODYCOPY"/>
        <w:ind w:right="540" w:firstLine="0"/>
        <w:rPr>
          <w:rFonts w:ascii="Arial" w:hAnsi="Arial" w:cs="Arial"/>
          <w:sz w:val="22"/>
          <w:szCs w:val="22"/>
        </w:rPr>
      </w:pPr>
      <w:r>
        <w:rPr>
          <w:noProof/>
          <w:sz w:val="22"/>
        </w:rPr>
        <w:drawing>
          <wp:anchor distT="0" distB="0" distL="114300" distR="114300" simplePos="0" relativeHeight="251660800" behindDoc="0" locked="0" layoutInCell="1" allowOverlap="1" wp14:anchorId="49756FD3" wp14:editId="4EB19D3E">
            <wp:simplePos x="0" y="0"/>
            <wp:positionH relativeFrom="margin">
              <wp:posOffset>438150</wp:posOffset>
            </wp:positionH>
            <wp:positionV relativeFrom="margin">
              <wp:posOffset>3181350</wp:posOffset>
            </wp:positionV>
            <wp:extent cx="2292985" cy="1981200"/>
            <wp:effectExtent l="0" t="0" r="0" b="0"/>
            <wp:wrapSquare wrapText="bothSides"/>
            <wp:docPr id="4" name="Grafik 4" descr="Ein Bild, das Text, Computer, Screensho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omputer, Screenshot, Person enthält.&#10;&#10;Automatisch generierte Beschreibung"/>
                    <pic:cNvPicPr/>
                  </pic:nvPicPr>
                  <pic:blipFill>
                    <a:blip r:embed="rId19"/>
                    <a:stretch>
                      <a:fillRect/>
                    </a:stretch>
                  </pic:blipFill>
                  <pic:spPr>
                    <a:xfrm>
                      <a:off x="0" y="0"/>
                      <a:ext cx="2292985" cy="1981200"/>
                    </a:xfrm>
                    <a:prstGeom prst="rect">
                      <a:avLst/>
                    </a:prstGeom>
                  </pic:spPr>
                </pic:pic>
              </a:graphicData>
            </a:graphic>
            <wp14:sizeRelH relativeFrom="margin">
              <wp14:pctWidth>0</wp14:pctWidth>
            </wp14:sizeRelH>
            <wp14:sizeRelV relativeFrom="margin">
              <wp14:pctHeight>0</wp14:pctHeight>
            </wp14:sizeRelV>
          </wp:anchor>
        </w:drawing>
      </w:r>
      <w:r w:rsidR="00526956">
        <w:rPr>
          <w:rFonts w:ascii="Arial" w:hAnsi="Arial"/>
          <w:sz w:val="22"/>
        </w:rPr>
        <w:t>Los clientes de pantallas, serie HM</w:t>
      </w:r>
      <w:r w:rsidR="00286B7C">
        <w:rPr>
          <w:rFonts w:ascii="Arial" w:hAnsi="Arial"/>
          <w:sz w:val="22"/>
        </w:rPr>
        <w:t>,</w:t>
      </w:r>
      <w:r w:rsidR="00526956">
        <w:rPr>
          <w:rFonts w:ascii="Arial" w:hAnsi="Arial"/>
          <w:sz w:val="22"/>
        </w:rPr>
        <w:t xml:space="preserve"> </w:t>
      </w:r>
      <w:r w:rsidR="00E02316">
        <w:rPr>
          <w:rFonts w:ascii="Arial" w:hAnsi="Arial"/>
          <w:sz w:val="22"/>
        </w:rPr>
        <w:t>motores industriales</w:t>
      </w:r>
      <w:r w:rsidR="00D7421C">
        <w:rPr>
          <w:rFonts w:ascii="Arial" w:hAnsi="Arial"/>
          <w:sz w:val="22"/>
        </w:rPr>
        <w:t xml:space="preserve">, </w:t>
      </w:r>
      <w:proofErr w:type="spellStart"/>
      <w:r w:rsidR="00526956">
        <w:rPr>
          <w:rFonts w:ascii="Arial" w:hAnsi="Arial"/>
          <w:sz w:val="22"/>
        </w:rPr>
        <w:t>PLCs</w:t>
      </w:r>
      <w:proofErr w:type="spellEnd"/>
      <w:r w:rsidR="00526956">
        <w:rPr>
          <w:rFonts w:ascii="Arial" w:hAnsi="Arial"/>
          <w:sz w:val="22"/>
        </w:rPr>
        <w:t xml:space="preserve"> o pasarela de comunicaciones FP-I4C, de Panasonic </w:t>
      </w:r>
      <w:proofErr w:type="spellStart"/>
      <w:r w:rsidR="00526956">
        <w:rPr>
          <w:rFonts w:ascii="Arial" w:hAnsi="Arial"/>
          <w:sz w:val="22"/>
        </w:rPr>
        <w:t>Industry</w:t>
      </w:r>
      <w:proofErr w:type="spellEnd"/>
      <w:r w:rsidR="00526956">
        <w:rPr>
          <w:rFonts w:ascii="Arial" w:hAnsi="Arial"/>
          <w:sz w:val="22"/>
        </w:rPr>
        <w:t xml:space="preserve">, </w:t>
      </w:r>
      <w:r w:rsidR="001A22A7">
        <w:rPr>
          <w:rFonts w:ascii="Arial" w:hAnsi="Arial"/>
          <w:sz w:val="22"/>
        </w:rPr>
        <w:t>disponen ahora</w:t>
      </w:r>
      <w:r w:rsidR="00526956">
        <w:rPr>
          <w:rFonts w:ascii="Arial" w:hAnsi="Arial"/>
          <w:sz w:val="22"/>
        </w:rPr>
        <w:t xml:space="preserve"> de un portal de datos completo y avanzado</w:t>
      </w:r>
      <w:r w:rsidR="00201934">
        <w:rPr>
          <w:rFonts w:ascii="Arial" w:hAnsi="Arial"/>
          <w:sz w:val="22"/>
        </w:rPr>
        <w:t xml:space="preserve">: Panasonic </w:t>
      </w:r>
      <w:proofErr w:type="spellStart"/>
      <w:r w:rsidR="00201934">
        <w:rPr>
          <w:rFonts w:ascii="Arial" w:hAnsi="Arial"/>
          <w:sz w:val="22"/>
        </w:rPr>
        <w:t>Industry</w:t>
      </w:r>
      <w:proofErr w:type="spellEnd"/>
      <w:r w:rsidR="00201934">
        <w:rPr>
          <w:rFonts w:ascii="Arial" w:hAnsi="Arial"/>
          <w:sz w:val="22"/>
        </w:rPr>
        <w:t xml:space="preserve"> </w:t>
      </w:r>
      <w:proofErr w:type="spellStart"/>
      <w:r w:rsidR="00201934">
        <w:rPr>
          <w:rFonts w:ascii="Arial" w:hAnsi="Arial"/>
          <w:sz w:val="22"/>
        </w:rPr>
        <w:t>InfoHub</w:t>
      </w:r>
      <w:proofErr w:type="spellEnd"/>
      <w:r w:rsidR="00702E46">
        <w:rPr>
          <w:rFonts w:ascii="Arial" w:hAnsi="Arial"/>
          <w:sz w:val="22"/>
        </w:rPr>
        <w:t>.</w:t>
      </w:r>
      <w:r w:rsidR="00B85620">
        <w:br/>
      </w:r>
    </w:p>
    <w:p w14:paraId="48C4BE7A" w14:textId="21621700" w:rsidR="00B85620" w:rsidRDefault="00B85620" w:rsidP="00B85620">
      <w:pPr>
        <w:pStyle w:val="BODYCOPY"/>
        <w:ind w:right="540" w:firstLine="0"/>
        <w:rPr>
          <w:rFonts w:ascii="Arial" w:hAnsi="Arial" w:cs="Arial"/>
          <w:sz w:val="22"/>
          <w:szCs w:val="22"/>
        </w:rPr>
      </w:pPr>
      <w:proofErr w:type="spellStart"/>
      <w:r>
        <w:rPr>
          <w:rFonts w:ascii="Arial" w:hAnsi="Arial"/>
          <w:sz w:val="22"/>
        </w:rPr>
        <w:t>InfoHub</w:t>
      </w:r>
      <w:proofErr w:type="spellEnd"/>
      <w:r>
        <w:rPr>
          <w:rFonts w:ascii="Arial" w:hAnsi="Arial"/>
          <w:sz w:val="22"/>
        </w:rPr>
        <w:t xml:space="preserve"> no solo incluye archivos de software y librerías de programación para control de movimiento y protocolos de red, sino también manuales de usuario, últimas versiones de software y proyectos ejemplo, </w:t>
      </w:r>
      <w:r w:rsidR="00201934">
        <w:rPr>
          <w:rFonts w:ascii="Arial" w:hAnsi="Arial"/>
          <w:sz w:val="22"/>
        </w:rPr>
        <w:t xml:space="preserve">además de </w:t>
      </w:r>
      <w:r>
        <w:rPr>
          <w:rFonts w:ascii="Arial" w:hAnsi="Arial"/>
          <w:sz w:val="22"/>
        </w:rPr>
        <w:t xml:space="preserve">instrucciones breves y sistemas de ayuda completos. </w:t>
      </w:r>
    </w:p>
    <w:p w14:paraId="3ECC1906" w14:textId="4774A9F9" w:rsidR="00B85620" w:rsidRDefault="00B85620" w:rsidP="00B85620">
      <w:pPr>
        <w:pStyle w:val="BODYCOPY"/>
        <w:ind w:right="540" w:firstLine="0"/>
        <w:rPr>
          <w:rFonts w:ascii="Arial" w:hAnsi="Arial" w:cs="Arial"/>
          <w:sz w:val="22"/>
          <w:szCs w:val="22"/>
        </w:rPr>
      </w:pPr>
      <w:r>
        <w:rPr>
          <w:rFonts w:ascii="Arial" w:hAnsi="Arial"/>
          <w:sz w:val="22"/>
        </w:rPr>
        <w:t xml:space="preserve">Con esta </w:t>
      </w:r>
      <w:r w:rsidR="00201934">
        <w:rPr>
          <w:rFonts w:ascii="Arial" w:hAnsi="Arial"/>
          <w:sz w:val="22"/>
        </w:rPr>
        <w:t xml:space="preserve">extensa </w:t>
      </w:r>
      <w:r>
        <w:rPr>
          <w:rFonts w:ascii="Arial" w:hAnsi="Arial"/>
          <w:sz w:val="22"/>
        </w:rPr>
        <w:t xml:space="preserve">base de datos de libre acceso, los fabricantes, diseñadores de maquinaria </w:t>
      </w:r>
      <w:r w:rsidR="00201934">
        <w:rPr>
          <w:rFonts w:ascii="Arial" w:hAnsi="Arial"/>
          <w:sz w:val="22"/>
        </w:rPr>
        <w:t>e</w:t>
      </w:r>
      <w:r>
        <w:rPr>
          <w:rFonts w:ascii="Arial" w:hAnsi="Arial"/>
          <w:sz w:val="22"/>
        </w:rPr>
        <w:t xml:space="preserve"> ingenieros del sector de la automatización industrial</w:t>
      </w:r>
      <w:r w:rsidR="00201934">
        <w:rPr>
          <w:rFonts w:ascii="Arial" w:hAnsi="Arial"/>
          <w:sz w:val="22"/>
        </w:rPr>
        <w:t>,</w:t>
      </w:r>
      <w:r>
        <w:rPr>
          <w:rFonts w:ascii="Arial" w:hAnsi="Arial"/>
          <w:sz w:val="22"/>
        </w:rPr>
        <w:t xml:space="preserve"> se benefician de un servicio en línea amplio y claramente estructurado.</w:t>
      </w:r>
      <w:r>
        <w:rPr>
          <w:rFonts w:ascii="Arial" w:hAnsi="Arial"/>
          <w:sz w:val="22"/>
        </w:rPr>
        <w:br/>
      </w:r>
    </w:p>
    <w:p w14:paraId="36E8D8B1" w14:textId="77777777" w:rsidR="00B85620" w:rsidRDefault="00B85620" w:rsidP="00B85620">
      <w:pPr>
        <w:pStyle w:val="BODYCOPY"/>
        <w:ind w:right="540"/>
        <w:rPr>
          <w:rFonts w:ascii="Arial" w:hAnsi="Arial" w:cs="Arial"/>
          <w:b/>
          <w:sz w:val="22"/>
          <w:szCs w:val="22"/>
        </w:rPr>
      </w:pPr>
      <w:r>
        <w:rPr>
          <w:rFonts w:ascii="Arial" w:hAnsi="Arial"/>
          <w:b/>
          <w:sz w:val="22"/>
        </w:rPr>
        <w:t>Base de datos de ayuda en línea</w:t>
      </w:r>
    </w:p>
    <w:p w14:paraId="1DCDCC27" w14:textId="30C4FB6C" w:rsidR="00B85620" w:rsidRPr="00821796" w:rsidRDefault="00B85620" w:rsidP="00B85620">
      <w:pPr>
        <w:pStyle w:val="BODYCOPY"/>
        <w:ind w:right="540"/>
        <w:rPr>
          <w:rFonts w:ascii="Arial" w:hAnsi="Arial" w:cs="Arial"/>
          <w:b/>
          <w:bCs/>
          <w:sz w:val="22"/>
          <w:szCs w:val="22"/>
        </w:rPr>
      </w:pPr>
      <w:proofErr w:type="spellStart"/>
      <w:r>
        <w:rPr>
          <w:rFonts w:ascii="Arial" w:hAnsi="Arial"/>
          <w:sz w:val="22"/>
        </w:rPr>
        <w:t>InfoHub</w:t>
      </w:r>
      <w:proofErr w:type="spellEnd"/>
      <w:r>
        <w:rPr>
          <w:rFonts w:ascii="Arial" w:hAnsi="Arial"/>
          <w:sz w:val="22"/>
        </w:rPr>
        <w:t xml:space="preserve"> proporciona información y documentación </w:t>
      </w:r>
      <w:r w:rsidR="001A22A7">
        <w:rPr>
          <w:rFonts w:ascii="Arial" w:hAnsi="Arial"/>
          <w:sz w:val="22"/>
        </w:rPr>
        <w:t xml:space="preserve">detallada </w:t>
      </w:r>
      <w:r>
        <w:rPr>
          <w:rFonts w:ascii="Arial" w:hAnsi="Arial"/>
          <w:sz w:val="22"/>
        </w:rPr>
        <w:t>del software de programación compatible con IEC 61131-3</w:t>
      </w:r>
      <w:r w:rsidR="00201934">
        <w:rPr>
          <w:rFonts w:ascii="Arial" w:hAnsi="Arial"/>
          <w:sz w:val="22"/>
        </w:rPr>
        <w:t>,</w:t>
      </w:r>
      <w:r>
        <w:rPr>
          <w:rFonts w:ascii="Arial" w:hAnsi="Arial"/>
          <w:sz w:val="22"/>
        </w:rPr>
        <w:t xml:space="preserve"> para </w:t>
      </w:r>
      <w:proofErr w:type="spellStart"/>
      <w:r>
        <w:rPr>
          <w:rFonts w:ascii="Arial" w:hAnsi="Arial"/>
          <w:sz w:val="22"/>
        </w:rPr>
        <w:t>PLCs</w:t>
      </w:r>
      <w:proofErr w:type="spellEnd"/>
      <w:r>
        <w:rPr>
          <w:rFonts w:ascii="Arial" w:hAnsi="Arial"/>
          <w:sz w:val="22"/>
        </w:rPr>
        <w:t xml:space="preserve"> de la serie FP</w:t>
      </w:r>
      <w:r w:rsidR="001A22A7">
        <w:rPr>
          <w:rFonts w:ascii="Arial" w:hAnsi="Arial"/>
          <w:sz w:val="22"/>
        </w:rPr>
        <w:t xml:space="preserve"> de Panasonic</w:t>
      </w:r>
      <w:r>
        <w:rPr>
          <w:rFonts w:ascii="Arial" w:hAnsi="Arial"/>
          <w:sz w:val="22"/>
        </w:rPr>
        <w:t xml:space="preserve">, soporte de configuración </w:t>
      </w:r>
      <w:r w:rsidR="001A22A7">
        <w:rPr>
          <w:rFonts w:ascii="Arial" w:hAnsi="Arial"/>
          <w:sz w:val="22"/>
        </w:rPr>
        <w:t xml:space="preserve">de </w:t>
      </w:r>
      <w:r>
        <w:rPr>
          <w:rFonts w:ascii="Arial" w:hAnsi="Arial"/>
          <w:sz w:val="22"/>
        </w:rPr>
        <w:t xml:space="preserve">interfaces y servicios </w:t>
      </w:r>
      <w:r w:rsidR="001A22A7">
        <w:rPr>
          <w:rFonts w:ascii="Arial" w:hAnsi="Arial"/>
          <w:sz w:val="22"/>
        </w:rPr>
        <w:t xml:space="preserve">para </w:t>
      </w:r>
      <w:r>
        <w:rPr>
          <w:rFonts w:ascii="Arial" w:hAnsi="Arial"/>
          <w:sz w:val="22"/>
        </w:rPr>
        <w:t>la unidad de comunicación FP-I4C, e instrucciones y descripciones del software FP OPC</w:t>
      </w:r>
      <w:r w:rsidR="00201934">
        <w:rPr>
          <w:rFonts w:ascii="Arial" w:hAnsi="Arial"/>
          <w:sz w:val="22"/>
        </w:rPr>
        <w:t xml:space="preserve"> </w:t>
      </w:r>
      <w:proofErr w:type="gramStart"/>
      <w:r w:rsidR="00201934">
        <w:rPr>
          <w:rFonts w:ascii="Arial" w:hAnsi="Arial"/>
          <w:sz w:val="22"/>
        </w:rPr>
        <w:t>server</w:t>
      </w:r>
      <w:proofErr w:type="gramEnd"/>
      <w:r>
        <w:rPr>
          <w:rFonts w:ascii="Arial" w:hAnsi="Arial"/>
          <w:sz w:val="22"/>
        </w:rPr>
        <w:t>.</w:t>
      </w:r>
    </w:p>
    <w:p w14:paraId="7B1DC370" w14:textId="77777777" w:rsidR="00B85620" w:rsidRDefault="00B85620" w:rsidP="00B85620">
      <w:pPr>
        <w:pStyle w:val="BODYCOPY"/>
        <w:ind w:right="540"/>
        <w:rPr>
          <w:rFonts w:ascii="Arial" w:hAnsi="Arial" w:cs="Arial"/>
          <w:sz w:val="22"/>
          <w:szCs w:val="22"/>
        </w:rPr>
      </w:pPr>
    </w:p>
    <w:p w14:paraId="237F3616" w14:textId="77777777" w:rsidR="0013351D" w:rsidRDefault="0013351D" w:rsidP="00B85620">
      <w:pPr>
        <w:pStyle w:val="BODYCOPY"/>
        <w:ind w:right="540"/>
        <w:rPr>
          <w:rFonts w:ascii="Arial" w:hAnsi="Arial" w:cs="Arial"/>
          <w:b/>
          <w:sz w:val="22"/>
          <w:szCs w:val="22"/>
        </w:rPr>
      </w:pPr>
    </w:p>
    <w:p w14:paraId="68F9F78A" w14:textId="77777777" w:rsidR="0013351D" w:rsidRDefault="0013351D" w:rsidP="00B85620">
      <w:pPr>
        <w:pStyle w:val="BODYCOPY"/>
        <w:ind w:right="540"/>
        <w:rPr>
          <w:rFonts w:ascii="Arial" w:hAnsi="Arial" w:cs="Arial"/>
          <w:b/>
          <w:sz w:val="22"/>
          <w:szCs w:val="22"/>
        </w:rPr>
      </w:pPr>
    </w:p>
    <w:p w14:paraId="36240149" w14:textId="77777777" w:rsidR="0013351D" w:rsidRDefault="0013351D" w:rsidP="00B85620">
      <w:pPr>
        <w:pStyle w:val="BODYCOPY"/>
        <w:ind w:right="540"/>
        <w:rPr>
          <w:rFonts w:ascii="Arial" w:hAnsi="Arial" w:cs="Arial"/>
          <w:b/>
          <w:sz w:val="22"/>
          <w:szCs w:val="22"/>
        </w:rPr>
      </w:pPr>
    </w:p>
    <w:p w14:paraId="3FDFA6A2" w14:textId="589A6510" w:rsidR="00B85620" w:rsidRDefault="00B85620" w:rsidP="00B85620">
      <w:pPr>
        <w:pStyle w:val="BODYCOPY"/>
        <w:ind w:right="540"/>
        <w:rPr>
          <w:rFonts w:ascii="Arial" w:hAnsi="Arial" w:cs="Arial"/>
          <w:b/>
          <w:sz w:val="22"/>
          <w:szCs w:val="22"/>
        </w:rPr>
      </w:pPr>
      <w:r>
        <w:rPr>
          <w:rFonts w:ascii="Arial" w:hAnsi="Arial"/>
          <w:b/>
          <w:sz w:val="22"/>
        </w:rPr>
        <w:t>Librerías de programación Control FPWIN Pro7</w:t>
      </w:r>
    </w:p>
    <w:p w14:paraId="020873F1" w14:textId="18204C8F" w:rsidR="00B85620" w:rsidRDefault="00B85620" w:rsidP="00B85620">
      <w:pPr>
        <w:pStyle w:val="BODYCOPY"/>
        <w:ind w:right="540"/>
        <w:rPr>
          <w:rFonts w:ascii="Arial" w:hAnsi="Arial" w:cs="Arial"/>
          <w:sz w:val="22"/>
          <w:szCs w:val="22"/>
        </w:rPr>
      </w:pPr>
      <w:r>
        <w:rPr>
          <w:rFonts w:ascii="Arial" w:hAnsi="Arial"/>
          <w:sz w:val="22"/>
        </w:rPr>
        <w:t xml:space="preserve">La amplia gama de librerías de usuario para los </w:t>
      </w:r>
      <w:proofErr w:type="spellStart"/>
      <w:r>
        <w:rPr>
          <w:rFonts w:ascii="Arial" w:hAnsi="Arial"/>
          <w:sz w:val="22"/>
        </w:rPr>
        <w:t>PLCs</w:t>
      </w:r>
      <w:proofErr w:type="spellEnd"/>
      <w:r>
        <w:rPr>
          <w:rFonts w:ascii="Arial" w:hAnsi="Arial"/>
          <w:sz w:val="22"/>
        </w:rPr>
        <w:t xml:space="preserve"> de la serie FP de Panasonic </w:t>
      </w:r>
      <w:proofErr w:type="spellStart"/>
      <w:r>
        <w:rPr>
          <w:rFonts w:ascii="Arial" w:hAnsi="Arial"/>
          <w:sz w:val="22"/>
        </w:rPr>
        <w:t>Industry</w:t>
      </w:r>
      <w:proofErr w:type="spellEnd"/>
      <w:r w:rsidR="00572848">
        <w:rPr>
          <w:rFonts w:ascii="Arial" w:hAnsi="Arial"/>
          <w:sz w:val="22"/>
        </w:rPr>
        <w:t>,</w:t>
      </w:r>
      <w:r>
        <w:rPr>
          <w:rFonts w:ascii="Arial" w:hAnsi="Arial"/>
          <w:sz w:val="22"/>
        </w:rPr>
        <w:t xml:space="preserve"> incluye multitud de opciones, como funciones y bloques de función predeterminados, diseñados específicamente para el control de procesos, el control de movimiento y la comunicación en red. Estas librerías recogen nuestra amplia experiencia y permiten a los clientes agilizar los procesos de programación y depuración, con el consiguiente ahorro de tiempo. </w:t>
      </w:r>
    </w:p>
    <w:p w14:paraId="195484EC" w14:textId="77777777" w:rsidR="00B85620" w:rsidRDefault="00B85620" w:rsidP="00B85620">
      <w:pPr>
        <w:pStyle w:val="BODYCOPY"/>
        <w:ind w:right="540"/>
        <w:rPr>
          <w:rFonts w:ascii="Arial" w:hAnsi="Arial" w:cs="Arial"/>
          <w:sz w:val="22"/>
          <w:szCs w:val="22"/>
        </w:rPr>
      </w:pPr>
    </w:p>
    <w:p w14:paraId="5A7C1732" w14:textId="77777777" w:rsidR="00B85620" w:rsidRDefault="00B85620" w:rsidP="00B85620">
      <w:pPr>
        <w:pStyle w:val="BODYCOPY"/>
        <w:ind w:right="540"/>
        <w:rPr>
          <w:rFonts w:ascii="Arial" w:hAnsi="Arial" w:cs="Arial"/>
          <w:b/>
          <w:sz w:val="22"/>
          <w:szCs w:val="22"/>
        </w:rPr>
      </w:pPr>
      <w:r>
        <w:rPr>
          <w:rFonts w:ascii="Arial" w:hAnsi="Arial"/>
          <w:b/>
          <w:sz w:val="22"/>
        </w:rPr>
        <w:t>Ejemplos de programación de HMWIN Studio</w:t>
      </w:r>
    </w:p>
    <w:p w14:paraId="6592B240" w14:textId="0FEE34B4" w:rsidR="00B85620" w:rsidRDefault="00B85620" w:rsidP="00B85620">
      <w:pPr>
        <w:pStyle w:val="BODYCOPY"/>
        <w:ind w:right="540"/>
        <w:rPr>
          <w:rFonts w:ascii="Arial" w:hAnsi="Arial" w:cs="Arial"/>
          <w:sz w:val="22"/>
          <w:szCs w:val="22"/>
        </w:rPr>
      </w:pPr>
      <w:r>
        <w:rPr>
          <w:rFonts w:ascii="Arial" w:hAnsi="Arial"/>
          <w:sz w:val="22"/>
        </w:rPr>
        <w:t xml:space="preserve">El software HMWIN Studio sirve como herramienta de configuración para toda la gama de terminales táctiles de la serie HM. Con los ejemplos de programación que ofrece </w:t>
      </w:r>
      <w:proofErr w:type="spellStart"/>
      <w:r>
        <w:rPr>
          <w:rFonts w:ascii="Arial" w:hAnsi="Arial"/>
          <w:sz w:val="22"/>
        </w:rPr>
        <w:t>InfoHub</w:t>
      </w:r>
      <w:proofErr w:type="spellEnd"/>
      <w:r>
        <w:rPr>
          <w:rFonts w:ascii="Arial" w:hAnsi="Arial"/>
          <w:sz w:val="22"/>
        </w:rPr>
        <w:t>, los clientes pueden acelerar drásticamente el proceso de creación de proyectos. Estos proyectos ejemplo descargables</w:t>
      </w:r>
      <w:r w:rsidR="00572848">
        <w:rPr>
          <w:rFonts w:ascii="Arial" w:hAnsi="Arial"/>
          <w:sz w:val="22"/>
        </w:rPr>
        <w:t>,</w:t>
      </w:r>
      <w:r>
        <w:rPr>
          <w:rFonts w:ascii="Arial" w:hAnsi="Arial"/>
          <w:sz w:val="22"/>
        </w:rPr>
        <w:t xml:space="preserve"> ofrecen valiosos recursos de programación, como widgets, cuadros de diálogo, fórmulas, tendencias y mucho más. Además, hay disponibles ejemplos de JavaScript y contenidos informativos sobre cómo establecer comunicación con otros dispositivos.</w:t>
      </w:r>
    </w:p>
    <w:p w14:paraId="47CD4054" w14:textId="77777777" w:rsidR="00B85620" w:rsidRDefault="00B85620" w:rsidP="00B85620">
      <w:pPr>
        <w:pStyle w:val="BODYCOPY"/>
        <w:ind w:right="540"/>
        <w:rPr>
          <w:rFonts w:ascii="Arial" w:hAnsi="Arial" w:cs="Arial"/>
          <w:sz w:val="22"/>
          <w:szCs w:val="22"/>
        </w:rPr>
      </w:pPr>
    </w:p>
    <w:p w14:paraId="2829B2C1" w14:textId="4068A865" w:rsidR="00B85620" w:rsidRDefault="00B85620" w:rsidP="00B85620">
      <w:pPr>
        <w:pStyle w:val="BODYCOPY"/>
        <w:ind w:right="540"/>
        <w:rPr>
          <w:rFonts w:ascii="Arial" w:hAnsi="Arial" w:cs="Arial"/>
          <w:sz w:val="22"/>
          <w:szCs w:val="22"/>
        </w:rPr>
      </w:pPr>
      <w:r>
        <w:rPr>
          <w:rFonts w:ascii="Arial" w:hAnsi="Arial"/>
          <w:sz w:val="22"/>
        </w:rPr>
        <w:t xml:space="preserve">Al aprovechar estos recursos, los clientes pueden optimizar su flujo de trabajo y ahorrar mucho tiempo. Es más, la colección de librerías se </w:t>
      </w:r>
      <w:r w:rsidR="001A22A7">
        <w:rPr>
          <w:rFonts w:ascii="Arial" w:hAnsi="Arial"/>
          <w:sz w:val="22"/>
        </w:rPr>
        <w:t xml:space="preserve">actualiza </w:t>
      </w:r>
      <w:r>
        <w:rPr>
          <w:rFonts w:ascii="Arial" w:hAnsi="Arial"/>
          <w:sz w:val="22"/>
        </w:rPr>
        <w:t>continuamente, y el acceso es gratuito.</w:t>
      </w:r>
    </w:p>
    <w:p w14:paraId="47EE324A" w14:textId="250F3B1C" w:rsidR="001F32B5" w:rsidRPr="005D4BA8" w:rsidRDefault="00B85620" w:rsidP="006535E4">
      <w:pPr>
        <w:pStyle w:val="BODYCOPY"/>
        <w:ind w:right="540"/>
        <w:rPr>
          <w:rStyle w:val="normaltextrun"/>
          <w:rFonts w:cs="Arial"/>
          <w:b/>
          <w:bCs/>
          <w:color w:val="808080" w:themeColor="background1" w:themeShade="80"/>
        </w:rPr>
      </w:pPr>
      <w:r>
        <w:rPr>
          <w:rFonts w:ascii="Arial" w:hAnsi="Arial"/>
          <w:sz w:val="22"/>
        </w:rPr>
        <w:t xml:space="preserve">Para obtener más información sobre </w:t>
      </w:r>
      <w:proofErr w:type="spellStart"/>
      <w:r>
        <w:rPr>
          <w:rFonts w:ascii="Arial" w:hAnsi="Arial"/>
          <w:sz w:val="22"/>
        </w:rPr>
        <w:t>InfoHub</w:t>
      </w:r>
      <w:proofErr w:type="spellEnd"/>
      <w:r>
        <w:rPr>
          <w:rFonts w:ascii="Arial" w:hAnsi="Arial"/>
          <w:sz w:val="22"/>
        </w:rPr>
        <w:t xml:space="preserve">, visite </w:t>
      </w:r>
      <w:hyperlink r:id="rId20" w:history="1">
        <w:proofErr w:type="spellStart"/>
        <w:r>
          <w:rPr>
            <w:rStyle w:val="Hyperlink"/>
            <w:rFonts w:ascii="Arial" w:hAnsi="Arial"/>
            <w:sz w:val="22"/>
          </w:rPr>
          <w:t>InfoHub</w:t>
        </w:r>
        <w:proofErr w:type="spellEnd"/>
        <w:r>
          <w:rPr>
            <w:rStyle w:val="Hyperlink"/>
            <w:rFonts w:ascii="Arial" w:hAnsi="Arial"/>
            <w:sz w:val="22"/>
          </w:rPr>
          <w:t xml:space="preserve"> | Panasonic </w:t>
        </w:r>
        <w:proofErr w:type="spellStart"/>
        <w:r>
          <w:rPr>
            <w:rStyle w:val="Hyperlink"/>
            <w:rFonts w:ascii="Arial" w:hAnsi="Arial"/>
            <w:sz w:val="22"/>
          </w:rPr>
          <w:t>Industry</w:t>
        </w:r>
        <w:proofErr w:type="spellEnd"/>
        <w:r>
          <w:rPr>
            <w:rStyle w:val="Hyperlink"/>
            <w:rFonts w:ascii="Arial" w:hAnsi="Arial"/>
            <w:sz w:val="22"/>
          </w:rPr>
          <w:t xml:space="preserve"> </w:t>
        </w:r>
        <w:proofErr w:type="spellStart"/>
        <w:r>
          <w:rPr>
            <w:rStyle w:val="Hyperlink"/>
            <w:rFonts w:ascii="Arial" w:hAnsi="Arial"/>
            <w:sz w:val="22"/>
          </w:rPr>
          <w:t>Europe</w:t>
        </w:r>
        <w:proofErr w:type="spellEnd"/>
        <w:r>
          <w:rPr>
            <w:rStyle w:val="Hyperlink"/>
            <w:rFonts w:ascii="Arial" w:hAnsi="Arial"/>
            <w:sz w:val="22"/>
          </w:rPr>
          <w:t xml:space="preserve"> GmbH</w:t>
        </w:r>
      </w:hyperlink>
      <w:r>
        <w:rPr>
          <w:rStyle w:val="Hyperlink"/>
          <w:rFonts w:ascii="Arial" w:hAnsi="Arial"/>
          <w:sz w:val="22"/>
        </w:rPr>
        <w:br/>
      </w:r>
      <w:r>
        <w:rPr>
          <w:rStyle w:val="Hyperlink"/>
          <w:rFonts w:ascii="Arial" w:hAnsi="Arial"/>
          <w:sz w:val="22"/>
        </w:rPr>
        <w:br/>
      </w:r>
      <w:r>
        <w:rPr>
          <w:rStyle w:val="normaltextrun"/>
          <w:b/>
          <w:color w:val="808080" w:themeColor="background1" w:themeShade="80"/>
        </w:rPr>
        <w:t>###</w:t>
      </w:r>
    </w:p>
    <w:p w14:paraId="02E02263" w14:textId="545B5E3D" w:rsidR="00194BC6" w:rsidRPr="002641D4" w:rsidRDefault="005D4BA8"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t xml:space="preserve">Acerca de Panasonic </w:t>
      </w:r>
      <w:proofErr w:type="spellStart"/>
      <w:r>
        <w:rPr>
          <w:rStyle w:val="normaltextrun"/>
          <w:rFonts w:ascii="Arial" w:hAnsi="Arial"/>
          <w:b/>
          <w:color w:val="808080" w:themeColor="background1" w:themeShade="80"/>
          <w:sz w:val="20"/>
          <w:u w:val="single"/>
        </w:rPr>
        <w:t>Industry</w:t>
      </w:r>
      <w:proofErr w:type="spellEnd"/>
      <w:r>
        <w:rPr>
          <w:rStyle w:val="normaltextrun"/>
          <w:rFonts w:ascii="Arial" w:hAnsi="Arial"/>
          <w:b/>
          <w:color w:val="808080" w:themeColor="background1" w:themeShade="80"/>
          <w:sz w:val="20"/>
          <w:u w:val="single"/>
        </w:rPr>
        <w:t xml:space="preserve"> </w:t>
      </w:r>
      <w:proofErr w:type="spellStart"/>
      <w:r>
        <w:rPr>
          <w:rStyle w:val="normaltextrun"/>
          <w:rFonts w:ascii="Arial" w:hAnsi="Arial"/>
          <w:b/>
          <w:color w:val="808080" w:themeColor="background1" w:themeShade="80"/>
          <w:sz w:val="20"/>
          <w:u w:val="single"/>
        </w:rPr>
        <w:t>Europe</w:t>
      </w:r>
      <w:proofErr w:type="spellEnd"/>
      <w:r>
        <w:rPr>
          <w:rStyle w:val="normaltextrun"/>
          <w:rFonts w:ascii="Arial" w:hAnsi="Arial"/>
          <w:b/>
          <w:color w:val="808080" w:themeColor="background1" w:themeShade="80"/>
          <w:sz w:val="20"/>
          <w:u w:val="single"/>
        </w:rPr>
        <w:t xml:space="preserve"> GmbH</w:t>
      </w:r>
    </w:p>
    <w:p w14:paraId="6B93D9EC" w14:textId="7DDB2E8A"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GmbH forma parte de la organización global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una de las cinco principales compañías operativas dentro de Panasonic Holding.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ofrece productos y servicios a clientes industriales de toda Europa.</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tiene el compromiso de hacer que sus clientes alcancen los objetivos fijados en una amplia gama de sectores industriales como el de la movilidad, infraestructuras, automatización, medicina, electrodomésticos, vida inteligente y seguridad. Gracias a los conocimientos técnicos sobre tecnologías de dispositivos y soluciones, forjados a partir de una mentalidad global y más de un siglo de tradición,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colabora estrechamente con los clientes para </w:t>
      </w:r>
      <w:r>
        <w:rPr>
          <w:rStyle w:val="normaltextrun"/>
          <w:rFonts w:ascii="Arial" w:hAnsi="Arial"/>
          <w:color w:val="808080" w:themeColor="background1" w:themeShade="80"/>
          <w:sz w:val="20"/>
        </w:rPr>
        <w:lastRenderedPageBreak/>
        <w:t>crear un futuro sostenible.</w:t>
      </w:r>
      <w:r>
        <w:rPr>
          <w:rStyle w:val="normaltextrun"/>
          <w:rFonts w:ascii="Arial" w:hAnsi="Arial"/>
          <w:color w:val="808080" w:themeColor="background1" w:themeShade="80"/>
          <w:sz w:val="20"/>
        </w:rPr>
        <w:br/>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La extensa y diversa cartera de productos de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abarca sectores clave relacionados con los componentes electrónicos, como componentes electromecánicos y pasivos, baterías y otros productos de gestión energética, sensores y módulos de conectividad inalámbrica, materiales de gestión térmica y soluciones personalizadas, así como dispositivos y soluciones de automatización.</w:t>
      </w:r>
    </w:p>
    <w:p w14:paraId="2D3D1C7D" w14:textId="178E1A55"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Más información sobre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en: </w:t>
      </w:r>
      <w:hyperlink r:id="rId21" w:tgtFrame="_blank" w:history="1">
        <w:r>
          <w:rPr>
            <w:rStyle w:val="normaltextrun"/>
            <w:rFonts w:ascii="Arial" w:hAnsi="Arial"/>
            <w:color w:val="808080" w:themeColor="background1" w:themeShade="80"/>
            <w:sz w:val="20"/>
            <w:u w:val="single"/>
          </w:rPr>
          <w:t>http://industry.panasonic.eu</w:t>
        </w:r>
      </w:hyperlink>
    </w:p>
    <w:p w14:paraId="1C7AA35B" w14:textId="4194E99F" w:rsidR="00194BC6" w:rsidRPr="00526956"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t>Acerca del Grupo Panasonic</w:t>
      </w:r>
    </w:p>
    <w:p w14:paraId="06800F04" w14:textId="6CF46ED7" w:rsidR="00AA7DE3" w:rsidRPr="00F32338" w:rsidRDefault="00194BC6" w:rsidP="005D4BA8">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Fundada en 1918 y hoy líder mundial en el desarrollo de tecnologías y soluciones innovadoras para una amplia gama de aplicaciones en los sectores de la electrónica de consumo, domótica, automoción, industria, comunicaciones y energía en todo el mundo, el Grupo Panasonic cambió a un sistema de compañía operativa el 1 de abril de 2023, con Panasonic Holdings </w:t>
      </w:r>
      <w:proofErr w:type="spellStart"/>
      <w:r>
        <w:rPr>
          <w:rStyle w:val="normaltextrun"/>
          <w:rFonts w:ascii="Arial" w:hAnsi="Arial"/>
          <w:color w:val="808080" w:themeColor="background1" w:themeShade="80"/>
          <w:sz w:val="20"/>
        </w:rPr>
        <w:t>Corporation</w:t>
      </w:r>
      <w:proofErr w:type="spellEnd"/>
      <w:r>
        <w:rPr>
          <w:rStyle w:val="normaltextrun"/>
          <w:rFonts w:ascii="Arial" w:hAnsi="Arial"/>
          <w:color w:val="808080" w:themeColor="background1" w:themeShade="80"/>
          <w:sz w:val="20"/>
        </w:rPr>
        <w:t xml:space="preserve"> actuando como holding y ocho empresas posicionadas bajo su paraguas.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El Grupo registró unas ventas netas consolidadas de 59.400 millones de euros (8.378.900 millones de yenes) en el ejercicio cerrado el 31 de marzo de 2023. Para más información sobre el Grupo Panasonic, visite: </w:t>
      </w:r>
      <w:hyperlink r:id="rId22" w:tgtFrame="_blank" w:history="1">
        <w:r>
          <w:rPr>
            <w:rStyle w:val="normaltextrun"/>
            <w:rFonts w:ascii="Arial" w:hAnsi="Arial"/>
            <w:color w:val="808080" w:themeColor="background1" w:themeShade="80"/>
            <w:sz w:val="20"/>
            <w:u w:val="single"/>
          </w:rPr>
          <w:t>https://holdings.panasonic/global/</w:t>
        </w:r>
      </w:hyperlink>
      <w:bookmarkEnd w:id="0"/>
    </w:p>
    <w:p w14:paraId="3FC6554E" w14:textId="36C36495" w:rsidR="00AA7DE3" w:rsidRPr="00526956" w:rsidRDefault="00AA7DE3" w:rsidP="004C67FE">
      <w:pPr>
        <w:spacing w:line="276" w:lineRule="auto"/>
        <w:rPr>
          <w:rFonts w:cs="Arial"/>
        </w:rPr>
      </w:pPr>
    </w:p>
    <w:p w14:paraId="7C350B86" w14:textId="1A08081F" w:rsidR="00AA7DE3" w:rsidRPr="00526956" w:rsidRDefault="00AA7DE3" w:rsidP="004C67FE">
      <w:pPr>
        <w:spacing w:line="276" w:lineRule="auto"/>
        <w:rPr>
          <w:rFonts w:cs="Arial"/>
        </w:rPr>
      </w:pPr>
    </w:p>
    <w:p w14:paraId="412C4B3A" w14:textId="5B4ED23A" w:rsidR="00AA7DE3" w:rsidRPr="00526956" w:rsidRDefault="00AA7DE3" w:rsidP="004C67FE">
      <w:pPr>
        <w:spacing w:line="276" w:lineRule="auto"/>
        <w:rPr>
          <w:rFonts w:cs="Arial"/>
        </w:rPr>
      </w:pPr>
    </w:p>
    <w:p w14:paraId="79E3D2F5" w14:textId="342103AE" w:rsidR="00AA7DE3" w:rsidRPr="00526956" w:rsidRDefault="00AA7DE3" w:rsidP="004C67FE">
      <w:pPr>
        <w:spacing w:line="276" w:lineRule="auto"/>
        <w:rPr>
          <w:rFonts w:cs="Arial"/>
        </w:rPr>
      </w:pPr>
    </w:p>
    <w:p w14:paraId="7196FBA8" w14:textId="484146E1" w:rsidR="00AA7DE3" w:rsidRPr="00526956" w:rsidRDefault="00AA7DE3" w:rsidP="004C67FE">
      <w:pPr>
        <w:spacing w:line="276" w:lineRule="auto"/>
        <w:rPr>
          <w:rFonts w:cs="Arial"/>
        </w:rPr>
      </w:pPr>
    </w:p>
    <w:p w14:paraId="0B49007B" w14:textId="0AA420E4" w:rsidR="00AA7DE3" w:rsidRPr="00526956" w:rsidRDefault="00AA7DE3" w:rsidP="004C67FE">
      <w:pPr>
        <w:spacing w:line="276" w:lineRule="auto"/>
        <w:rPr>
          <w:rFonts w:cs="Arial"/>
        </w:rPr>
      </w:pPr>
    </w:p>
    <w:p w14:paraId="558E72C4" w14:textId="54D59BEC" w:rsidR="00AA7DE3" w:rsidRPr="00526956" w:rsidRDefault="00AA7DE3" w:rsidP="004C67FE">
      <w:pPr>
        <w:spacing w:line="276" w:lineRule="auto"/>
        <w:rPr>
          <w:rFonts w:cs="Arial"/>
        </w:rPr>
      </w:pPr>
    </w:p>
    <w:p w14:paraId="49E8461E" w14:textId="6ED6D7F8" w:rsidR="0069174A" w:rsidRPr="00526956" w:rsidRDefault="0069174A" w:rsidP="004C67FE">
      <w:pPr>
        <w:spacing w:line="276" w:lineRule="auto"/>
      </w:pPr>
    </w:p>
    <w:p w14:paraId="43283496" w14:textId="7876431E" w:rsidR="0069174A" w:rsidRPr="00526956" w:rsidRDefault="0069174A" w:rsidP="004C67FE">
      <w:pPr>
        <w:spacing w:line="276" w:lineRule="auto"/>
      </w:pPr>
    </w:p>
    <w:p w14:paraId="6BF9D3ED" w14:textId="6A441904" w:rsidR="0069174A" w:rsidRPr="00526956" w:rsidRDefault="0069174A" w:rsidP="004C67FE">
      <w:pPr>
        <w:spacing w:line="276" w:lineRule="auto"/>
      </w:pPr>
    </w:p>
    <w:p w14:paraId="51809A46" w14:textId="4DAB57E1" w:rsidR="0069174A" w:rsidRPr="00526956" w:rsidRDefault="0069174A" w:rsidP="004C67FE">
      <w:pPr>
        <w:spacing w:line="276" w:lineRule="auto"/>
      </w:pPr>
    </w:p>
    <w:p w14:paraId="41573485" w14:textId="4986ADBB" w:rsidR="0069174A" w:rsidRPr="00526956" w:rsidRDefault="0069174A" w:rsidP="004C67FE">
      <w:pPr>
        <w:spacing w:line="276" w:lineRule="auto"/>
      </w:pPr>
    </w:p>
    <w:p w14:paraId="317DD13F" w14:textId="42D11AE1" w:rsidR="008D4945" w:rsidRPr="00526956" w:rsidRDefault="008D4945" w:rsidP="004C67FE">
      <w:pPr>
        <w:spacing w:line="276" w:lineRule="auto"/>
      </w:pPr>
    </w:p>
    <w:p w14:paraId="6B00FE08" w14:textId="201E6003" w:rsidR="008D4945" w:rsidRPr="00526956" w:rsidRDefault="008D4945" w:rsidP="004C67FE">
      <w:pPr>
        <w:spacing w:line="276" w:lineRule="auto"/>
      </w:pPr>
    </w:p>
    <w:p w14:paraId="0271C96B" w14:textId="6248B894" w:rsidR="008D4945" w:rsidRPr="00526956" w:rsidRDefault="008D4945" w:rsidP="004C67FE">
      <w:pPr>
        <w:spacing w:line="276" w:lineRule="auto"/>
      </w:pPr>
    </w:p>
    <w:p w14:paraId="1ADDF424" w14:textId="4FEBC28C" w:rsidR="008D4945" w:rsidRPr="00526956" w:rsidRDefault="008D4945" w:rsidP="004C67FE">
      <w:pPr>
        <w:spacing w:line="276" w:lineRule="auto"/>
      </w:pPr>
    </w:p>
    <w:p w14:paraId="22935AEA" w14:textId="0A13859F" w:rsidR="008D4945" w:rsidRPr="00526956" w:rsidRDefault="008D4945" w:rsidP="004C67FE">
      <w:pPr>
        <w:spacing w:line="276" w:lineRule="auto"/>
      </w:pPr>
    </w:p>
    <w:p w14:paraId="29F9EA99" w14:textId="73A9AE25" w:rsidR="008D4945" w:rsidRPr="00526956" w:rsidRDefault="008D4945" w:rsidP="004C67FE">
      <w:pPr>
        <w:spacing w:line="276" w:lineRule="auto"/>
      </w:pPr>
    </w:p>
    <w:p w14:paraId="4F8AB4FB" w14:textId="77777777" w:rsidR="008D4945" w:rsidRPr="00526956" w:rsidRDefault="008D4945" w:rsidP="004C67FE">
      <w:pPr>
        <w:spacing w:line="276" w:lineRule="auto"/>
      </w:pPr>
    </w:p>
    <w:p w14:paraId="287443E3" w14:textId="77777777" w:rsidR="00121CCA" w:rsidRPr="00526956" w:rsidRDefault="00121CCA" w:rsidP="004C67FE">
      <w:pPr>
        <w:spacing w:line="276" w:lineRule="auto"/>
      </w:pPr>
    </w:p>
    <w:sectPr w:rsidR="00121CCA" w:rsidRPr="00526956" w:rsidSect="0013351D">
      <w:footerReference w:type="default" r:id="rId23"/>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85B7" w14:textId="77777777" w:rsidR="00A57545" w:rsidRDefault="00A57545">
      <w:r>
        <w:separator/>
      </w:r>
    </w:p>
  </w:endnote>
  <w:endnote w:type="continuationSeparator" w:id="0">
    <w:p w14:paraId="38A7F88F" w14:textId="77777777" w:rsidR="00A57545" w:rsidRDefault="00A57545">
      <w:r>
        <w:continuationSeparator/>
      </w:r>
    </w:p>
  </w:endnote>
  <w:endnote w:type="continuationNotice" w:id="1">
    <w:p w14:paraId="10B5B5FE" w14:textId="77777777" w:rsidR="00A57545" w:rsidRDefault="00A57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56881A"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0653" w14:textId="77777777" w:rsidR="00A57545" w:rsidRDefault="00A57545">
      <w:r>
        <w:separator/>
      </w:r>
    </w:p>
  </w:footnote>
  <w:footnote w:type="continuationSeparator" w:id="0">
    <w:p w14:paraId="3F80BB77" w14:textId="77777777" w:rsidR="00A57545" w:rsidRDefault="00A57545">
      <w:r>
        <w:continuationSeparator/>
      </w:r>
    </w:p>
  </w:footnote>
  <w:footnote w:type="continuationNotice" w:id="1">
    <w:p w14:paraId="704AD372" w14:textId="77777777" w:rsidR="00A57545" w:rsidRDefault="00A57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7EC0"/>
    <w:rsid w:val="00021D36"/>
    <w:rsid w:val="00056F58"/>
    <w:rsid w:val="0006204E"/>
    <w:rsid w:val="00080E8B"/>
    <w:rsid w:val="000D3396"/>
    <w:rsid w:val="000D607E"/>
    <w:rsid w:val="000D72F9"/>
    <w:rsid w:val="000E23D8"/>
    <w:rsid w:val="000E3496"/>
    <w:rsid w:val="0010288D"/>
    <w:rsid w:val="001049CA"/>
    <w:rsid w:val="00121CCA"/>
    <w:rsid w:val="0013351D"/>
    <w:rsid w:val="00163A4F"/>
    <w:rsid w:val="00163D3E"/>
    <w:rsid w:val="001771F8"/>
    <w:rsid w:val="00180036"/>
    <w:rsid w:val="0019367A"/>
    <w:rsid w:val="00194BC6"/>
    <w:rsid w:val="00194C48"/>
    <w:rsid w:val="001A22A7"/>
    <w:rsid w:val="001B4CFB"/>
    <w:rsid w:val="001C7A81"/>
    <w:rsid w:val="001E6FB7"/>
    <w:rsid w:val="001F2EDB"/>
    <w:rsid w:val="001F31C0"/>
    <w:rsid w:val="001F32B5"/>
    <w:rsid w:val="001F467D"/>
    <w:rsid w:val="00201934"/>
    <w:rsid w:val="002474F5"/>
    <w:rsid w:val="00252483"/>
    <w:rsid w:val="002621F3"/>
    <w:rsid w:val="002641D4"/>
    <w:rsid w:val="00267718"/>
    <w:rsid w:val="00286B7C"/>
    <w:rsid w:val="002943EF"/>
    <w:rsid w:val="002A088F"/>
    <w:rsid w:val="002A0B6A"/>
    <w:rsid w:val="002C4811"/>
    <w:rsid w:val="002C7DEC"/>
    <w:rsid w:val="00305A24"/>
    <w:rsid w:val="003076AC"/>
    <w:rsid w:val="00316C3E"/>
    <w:rsid w:val="003417FF"/>
    <w:rsid w:val="00342A0E"/>
    <w:rsid w:val="00365EC9"/>
    <w:rsid w:val="003740CB"/>
    <w:rsid w:val="00375C75"/>
    <w:rsid w:val="003A5394"/>
    <w:rsid w:val="003C4F2F"/>
    <w:rsid w:val="003E489B"/>
    <w:rsid w:val="003F1963"/>
    <w:rsid w:val="004030A3"/>
    <w:rsid w:val="00403EFD"/>
    <w:rsid w:val="00451ED1"/>
    <w:rsid w:val="0045563C"/>
    <w:rsid w:val="00460462"/>
    <w:rsid w:val="00481780"/>
    <w:rsid w:val="00493396"/>
    <w:rsid w:val="004A5463"/>
    <w:rsid w:val="004C41DA"/>
    <w:rsid w:val="004C67FE"/>
    <w:rsid w:val="004E3FD0"/>
    <w:rsid w:val="00504188"/>
    <w:rsid w:val="00514D8A"/>
    <w:rsid w:val="00526956"/>
    <w:rsid w:val="00536576"/>
    <w:rsid w:val="00544F1C"/>
    <w:rsid w:val="00557950"/>
    <w:rsid w:val="00571ABA"/>
    <w:rsid w:val="00572848"/>
    <w:rsid w:val="00580F3C"/>
    <w:rsid w:val="005879A3"/>
    <w:rsid w:val="00597276"/>
    <w:rsid w:val="005B53BB"/>
    <w:rsid w:val="005C7525"/>
    <w:rsid w:val="005D17BB"/>
    <w:rsid w:val="005D4BA8"/>
    <w:rsid w:val="005D60CC"/>
    <w:rsid w:val="005F3884"/>
    <w:rsid w:val="00605EE6"/>
    <w:rsid w:val="00652400"/>
    <w:rsid w:val="006535E4"/>
    <w:rsid w:val="006824B2"/>
    <w:rsid w:val="0069174A"/>
    <w:rsid w:val="00691C73"/>
    <w:rsid w:val="00697F6E"/>
    <w:rsid w:val="006A707B"/>
    <w:rsid w:val="006C0CE1"/>
    <w:rsid w:val="006C145C"/>
    <w:rsid w:val="006C7EA8"/>
    <w:rsid w:val="006D2524"/>
    <w:rsid w:val="006D4341"/>
    <w:rsid w:val="006E7F5A"/>
    <w:rsid w:val="00702E46"/>
    <w:rsid w:val="0070632C"/>
    <w:rsid w:val="00714686"/>
    <w:rsid w:val="00731130"/>
    <w:rsid w:val="007363EC"/>
    <w:rsid w:val="007364E6"/>
    <w:rsid w:val="00741481"/>
    <w:rsid w:val="0074625D"/>
    <w:rsid w:val="00747D27"/>
    <w:rsid w:val="007628C4"/>
    <w:rsid w:val="00776EB4"/>
    <w:rsid w:val="00787901"/>
    <w:rsid w:val="00793B92"/>
    <w:rsid w:val="007A1227"/>
    <w:rsid w:val="007A5ECB"/>
    <w:rsid w:val="007C539E"/>
    <w:rsid w:val="00827677"/>
    <w:rsid w:val="00841EAA"/>
    <w:rsid w:val="00894958"/>
    <w:rsid w:val="008D4945"/>
    <w:rsid w:val="008E7F3B"/>
    <w:rsid w:val="00904907"/>
    <w:rsid w:val="009244D3"/>
    <w:rsid w:val="00982C89"/>
    <w:rsid w:val="00985349"/>
    <w:rsid w:val="009975E9"/>
    <w:rsid w:val="009B3329"/>
    <w:rsid w:val="009B599D"/>
    <w:rsid w:val="009C2011"/>
    <w:rsid w:val="009D4850"/>
    <w:rsid w:val="009D792D"/>
    <w:rsid w:val="009E3F5A"/>
    <w:rsid w:val="009E7383"/>
    <w:rsid w:val="00A22A4A"/>
    <w:rsid w:val="00A324FE"/>
    <w:rsid w:val="00A37FCD"/>
    <w:rsid w:val="00A5124C"/>
    <w:rsid w:val="00A57545"/>
    <w:rsid w:val="00A625A5"/>
    <w:rsid w:val="00A876F6"/>
    <w:rsid w:val="00A90106"/>
    <w:rsid w:val="00A9334B"/>
    <w:rsid w:val="00A961AC"/>
    <w:rsid w:val="00A9721C"/>
    <w:rsid w:val="00AA236F"/>
    <w:rsid w:val="00AA7DE3"/>
    <w:rsid w:val="00AB1070"/>
    <w:rsid w:val="00AB7365"/>
    <w:rsid w:val="00AE016E"/>
    <w:rsid w:val="00AE51C8"/>
    <w:rsid w:val="00B16C1E"/>
    <w:rsid w:val="00B35EFC"/>
    <w:rsid w:val="00B46282"/>
    <w:rsid w:val="00B508BC"/>
    <w:rsid w:val="00B56624"/>
    <w:rsid w:val="00B57AA2"/>
    <w:rsid w:val="00B673AA"/>
    <w:rsid w:val="00B759A7"/>
    <w:rsid w:val="00B8524A"/>
    <w:rsid w:val="00B85620"/>
    <w:rsid w:val="00B92BF3"/>
    <w:rsid w:val="00B971F7"/>
    <w:rsid w:val="00BB0D6C"/>
    <w:rsid w:val="00BB18EC"/>
    <w:rsid w:val="00BC521C"/>
    <w:rsid w:val="00BD14B4"/>
    <w:rsid w:val="00BF65AD"/>
    <w:rsid w:val="00C006DA"/>
    <w:rsid w:val="00C61D9E"/>
    <w:rsid w:val="00C7072F"/>
    <w:rsid w:val="00C819A1"/>
    <w:rsid w:val="00C875A6"/>
    <w:rsid w:val="00CA4F09"/>
    <w:rsid w:val="00CB5FC4"/>
    <w:rsid w:val="00CC014A"/>
    <w:rsid w:val="00CC2008"/>
    <w:rsid w:val="00CF379C"/>
    <w:rsid w:val="00CF779D"/>
    <w:rsid w:val="00CF7F58"/>
    <w:rsid w:val="00D03837"/>
    <w:rsid w:val="00D3073E"/>
    <w:rsid w:val="00D36D5C"/>
    <w:rsid w:val="00D41182"/>
    <w:rsid w:val="00D5536A"/>
    <w:rsid w:val="00D7421C"/>
    <w:rsid w:val="00D93D7D"/>
    <w:rsid w:val="00DA4B3E"/>
    <w:rsid w:val="00DC256C"/>
    <w:rsid w:val="00DC480F"/>
    <w:rsid w:val="00DC7F5E"/>
    <w:rsid w:val="00DE5B90"/>
    <w:rsid w:val="00DE6163"/>
    <w:rsid w:val="00E02316"/>
    <w:rsid w:val="00E11685"/>
    <w:rsid w:val="00E2784D"/>
    <w:rsid w:val="00E31C31"/>
    <w:rsid w:val="00E32FFF"/>
    <w:rsid w:val="00E5098D"/>
    <w:rsid w:val="00E76EFC"/>
    <w:rsid w:val="00E81694"/>
    <w:rsid w:val="00E83F4C"/>
    <w:rsid w:val="00E86CF7"/>
    <w:rsid w:val="00EB1488"/>
    <w:rsid w:val="00ED0A85"/>
    <w:rsid w:val="00EE5CA2"/>
    <w:rsid w:val="00EF6BDD"/>
    <w:rsid w:val="00F25061"/>
    <w:rsid w:val="00F271A6"/>
    <w:rsid w:val="00F32338"/>
    <w:rsid w:val="00F50F36"/>
    <w:rsid w:val="00F758DF"/>
    <w:rsid w:val="00F77BB3"/>
    <w:rsid w:val="00F77D94"/>
    <w:rsid w:val="00F95393"/>
    <w:rsid w:val="00F969E6"/>
    <w:rsid w:val="00FA49D6"/>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eastAsia="en-US"/>
    </w:rPr>
  </w:style>
  <w:style w:type="paragraph" w:styleId="berarbeitung">
    <w:name w:val="Revision"/>
    <w:hidden/>
    <w:uiPriority w:val="99"/>
    <w:semiHidden/>
    <w:rsid w:val="00526956"/>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dustry.panasonic.eu/" TargetMode="External"/><Relationship Id="rId3" Type="http://schemas.openxmlformats.org/officeDocument/2006/relationships/customXml" Target="../customXml/item3.xml"/><Relationship Id="rId21" Type="http://schemas.openxmlformats.org/officeDocument/2006/relationships/hyperlink" Target="http://industry.panasonic.e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dustry.panasonic.eu/info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oldings.panasonic/globa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1" ma:contentTypeDescription="Create a new document." ma:contentTypeScope="" ma:versionID="6116023616002739e55d796ea6cd5bb5">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6161f23d3a457de4a172c5c555afc8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2.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3.xml><?xml version="1.0" encoding="utf-8"?>
<ds:datastoreItem xmlns:ds="http://schemas.openxmlformats.org/officeDocument/2006/customXml" ds:itemID="{68D393B6-0E2B-4C44-B49E-943EA6000777}"/>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696</Words>
  <Characters>4608</Characters>
  <Application>Microsoft Office Word</Application>
  <DocSecurity>0</DocSecurity>
  <Lines>38</Lines>
  <Paragraphs>10</Paragraphs>
  <ScaleCrop>false</ScaleCrop>
  <HeadingPairs>
    <vt:vector size="8" baseType="variant">
      <vt:variant>
        <vt:lpstr>Título</vt:lpstr>
      </vt:variant>
      <vt:variant>
        <vt:i4>1</vt:i4>
      </vt:variant>
      <vt:variant>
        <vt:lpstr>Titre</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lpstr>     </vt:lpstr>
      <vt:lpstr>     </vt:lpstr>
    </vt:vector>
  </TitlesOfParts>
  <Company>MEW Europe</Company>
  <LinksUpToDate>false</LinksUpToDate>
  <CharactersWithSpaces>5294</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7</cp:revision>
  <cp:lastPrinted>2012-10-31T13:57:00Z</cp:lastPrinted>
  <dcterms:created xsi:type="dcterms:W3CDTF">2023-06-26T13:26:00Z</dcterms:created>
  <dcterms:modified xsi:type="dcterms:W3CDTF">2023-07-05T08:38:00Z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