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F9FC6" w14:textId="55021BB9" w:rsidR="004A4F6C" w:rsidRDefault="00C73316" w:rsidP="0047434D">
      <w:pPr>
        <w:pStyle w:val="presssubheadline"/>
        <w:jc w:val="center"/>
        <w:rPr>
          <w:rFonts w:eastAsia="Times New Roman"/>
          <w:lang w:val="de-DE"/>
        </w:rPr>
      </w:pPr>
      <w:r w:rsidRPr="00C73316">
        <w:rPr>
          <w:b/>
          <w:color w:val="4074B5"/>
          <w:sz w:val="32"/>
          <w:szCs w:val="32"/>
          <w:lang w:val="de-DE"/>
        </w:rPr>
        <w:t>Ein</w:t>
      </w:r>
      <w:r w:rsidR="006E269D">
        <w:rPr>
          <w:b/>
          <w:color w:val="4074B5"/>
          <w:sz w:val="32"/>
          <w:szCs w:val="32"/>
          <w:lang w:val="de-DE"/>
        </w:rPr>
        <w:t>e Bauform</w:t>
      </w:r>
      <w:r w:rsidR="00AF4471">
        <w:rPr>
          <w:b/>
          <w:color w:val="4074B5"/>
          <w:sz w:val="32"/>
          <w:szCs w:val="32"/>
          <w:lang w:val="de-DE"/>
        </w:rPr>
        <w:t>, zwei Sensorcharakteristiken</w:t>
      </w:r>
      <w:r w:rsidR="00210F1E" w:rsidRPr="0047306B">
        <w:rPr>
          <w:b/>
          <w:color w:val="4074B5"/>
          <w:sz w:val="32"/>
          <w:szCs w:val="32"/>
          <w:lang w:val="de-DE"/>
        </w:rPr>
        <w:br/>
      </w:r>
      <w:r w:rsidR="0047434D">
        <w:rPr>
          <w:lang w:val="de-DE"/>
        </w:rPr>
        <w:br/>
      </w:r>
      <w:r w:rsidRPr="00C73316">
        <w:rPr>
          <w:rFonts w:eastAsia="Times New Roman"/>
          <w:lang w:val="de-DE"/>
        </w:rPr>
        <w:t xml:space="preserve">Panasonic Industry </w:t>
      </w:r>
      <w:r w:rsidR="00AF4471">
        <w:rPr>
          <w:rFonts w:eastAsia="Times New Roman"/>
          <w:lang w:val="de-DE"/>
        </w:rPr>
        <w:t>erweitert die Familie der</w:t>
      </w:r>
      <w:r w:rsidR="004A4F6C">
        <w:rPr>
          <w:rFonts w:eastAsia="Times New Roman"/>
          <w:lang w:val="de-DE"/>
        </w:rPr>
        <w:t xml:space="preserve"> </w:t>
      </w:r>
      <w:r w:rsidRPr="00C73316">
        <w:rPr>
          <w:rFonts w:eastAsia="Times New Roman"/>
          <w:lang w:val="de-DE"/>
        </w:rPr>
        <w:t>EKMB- und EKMC-</w:t>
      </w:r>
      <w:r w:rsidR="00B91D65">
        <w:rPr>
          <w:rFonts w:eastAsia="Times New Roman"/>
          <w:lang w:val="de-DE"/>
        </w:rPr>
        <w:t>Passiv-</w:t>
      </w:r>
      <w:r w:rsidR="003C7A02">
        <w:rPr>
          <w:rFonts w:eastAsia="Times New Roman"/>
          <w:lang w:val="de-DE"/>
        </w:rPr>
        <w:t>Infrarots</w:t>
      </w:r>
      <w:r w:rsidRPr="00C73316">
        <w:rPr>
          <w:rFonts w:eastAsia="Times New Roman"/>
          <w:lang w:val="de-DE"/>
        </w:rPr>
        <w:t xml:space="preserve">ensoren </w:t>
      </w:r>
      <w:r w:rsidR="00B91D65">
        <w:rPr>
          <w:rFonts w:eastAsia="Times New Roman"/>
          <w:lang w:val="de-DE"/>
        </w:rPr>
        <w:t xml:space="preserve">um zwei baugleiche Typen. Zum einen </w:t>
      </w:r>
      <w:r w:rsidRPr="00C73316">
        <w:rPr>
          <w:rFonts w:eastAsia="Times New Roman"/>
          <w:lang w:val="de-DE"/>
        </w:rPr>
        <w:t xml:space="preserve">für die Erfassung von </w:t>
      </w:r>
      <w:r w:rsidR="003C7A02">
        <w:rPr>
          <w:rFonts w:eastAsia="Times New Roman"/>
          <w:lang w:val="de-DE"/>
        </w:rPr>
        <w:t xml:space="preserve">sehr </w:t>
      </w:r>
      <w:r w:rsidR="005A19E5">
        <w:rPr>
          <w:rFonts w:eastAsia="Times New Roman"/>
          <w:lang w:val="de-DE"/>
        </w:rPr>
        <w:t>großen Flächen</w:t>
      </w:r>
      <w:r w:rsidR="0067347B">
        <w:rPr>
          <w:rFonts w:eastAsia="Times New Roman"/>
          <w:lang w:val="de-DE"/>
        </w:rPr>
        <w:t xml:space="preserve">, </w:t>
      </w:r>
      <w:r w:rsidR="00B91D65">
        <w:rPr>
          <w:rFonts w:eastAsia="Times New Roman"/>
          <w:lang w:val="de-DE"/>
        </w:rPr>
        <w:t xml:space="preserve">zum anderen für geringe </w:t>
      </w:r>
      <w:r w:rsidRPr="00C73316">
        <w:rPr>
          <w:rFonts w:eastAsia="Times New Roman"/>
          <w:lang w:val="de-DE"/>
        </w:rPr>
        <w:t>Bewegungen</w:t>
      </w:r>
      <w:r w:rsidR="0067347B">
        <w:rPr>
          <w:rFonts w:eastAsia="Times New Roman"/>
          <w:lang w:val="de-DE"/>
        </w:rPr>
        <w:t xml:space="preserve"> </w:t>
      </w:r>
      <w:r w:rsidR="004A4F6C">
        <w:rPr>
          <w:rFonts w:eastAsia="Times New Roman"/>
          <w:lang w:val="de-DE"/>
        </w:rPr>
        <w:t>– und setzt damit neue Maßstäbe i</w:t>
      </w:r>
      <w:r w:rsidR="00B91D65">
        <w:rPr>
          <w:rFonts w:eastAsia="Times New Roman"/>
          <w:lang w:val="de-DE"/>
        </w:rPr>
        <w:t>m PIR-Sensor Bereich.</w:t>
      </w:r>
    </w:p>
    <w:p w14:paraId="3FD87C8F" w14:textId="39A13A29" w:rsidR="0047434D" w:rsidRPr="0047434D" w:rsidRDefault="0047434D" w:rsidP="0047434D">
      <w:pPr>
        <w:pStyle w:val="presssubheadline"/>
        <w:jc w:val="center"/>
        <w:rPr>
          <w:lang w:val="de-DE"/>
        </w:rPr>
      </w:pPr>
      <w:r>
        <w:rPr>
          <w:caps/>
          <w:lang w:val="de-DE"/>
        </w:rPr>
        <w:br/>
      </w:r>
    </w:p>
    <w:p w14:paraId="2E060D11" w14:textId="0049F61C" w:rsidR="0086521F" w:rsidRPr="0047306B" w:rsidRDefault="0067347B" w:rsidP="0086521F">
      <w:pPr>
        <w:pStyle w:val="pressdate"/>
        <w:rPr>
          <w:lang w:val="de-DE"/>
        </w:rPr>
      </w:pPr>
      <w:r>
        <w:rPr>
          <w:rFonts w:cs="Arial"/>
          <w:caps w:val="0"/>
          <w:noProof/>
          <w:color w:val="auto"/>
          <w:sz w:val="24"/>
          <w:szCs w:val="24"/>
        </w:rPr>
        <w:drawing>
          <wp:anchor distT="0" distB="0" distL="114300" distR="114300" simplePos="0" relativeHeight="251661312" behindDoc="0" locked="0" layoutInCell="1" allowOverlap="1" wp14:anchorId="6FD808F7" wp14:editId="5280D742">
            <wp:simplePos x="0" y="0"/>
            <wp:positionH relativeFrom="margin">
              <wp:posOffset>-108145</wp:posOffset>
            </wp:positionH>
            <wp:positionV relativeFrom="paragraph">
              <wp:posOffset>517818</wp:posOffset>
            </wp:positionV>
            <wp:extent cx="1490400" cy="1710000"/>
            <wp:effectExtent l="0" t="0" r="0"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1-e1533569576673.png"/>
                    <pic:cNvPicPr/>
                  </pic:nvPicPr>
                  <pic:blipFill>
                    <a:blip r:embed="rId11"/>
                    <a:stretch>
                      <a:fillRect/>
                    </a:stretch>
                  </pic:blipFill>
                  <pic:spPr>
                    <a:xfrm>
                      <a:off x="0" y="0"/>
                      <a:ext cx="1490400" cy="1710000"/>
                    </a:xfrm>
                    <a:prstGeom prst="rect">
                      <a:avLst/>
                    </a:prstGeom>
                  </pic:spPr>
                </pic:pic>
              </a:graphicData>
            </a:graphic>
            <wp14:sizeRelH relativeFrom="margin">
              <wp14:pctWidth>0</wp14:pctWidth>
            </wp14:sizeRelH>
            <wp14:sizeRelV relativeFrom="margin">
              <wp14:pctHeight>0</wp14:pctHeight>
            </wp14:sizeRelV>
          </wp:anchor>
        </w:drawing>
      </w:r>
      <w:r w:rsidR="0086521F" w:rsidRPr="0047306B">
        <w:rPr>
          <w:lang w:val="de-DE"/>
        </w:rPr>
        <w:t>M</w:t>
      </w:r>
      <w:r w:rsidR="0047306B" w:rsidRPr="0047306B">
        <w:rPr>
          <w:lang w:val="de-DE"/>
        </w:rPr>
        <w:t>ünchen</w:t>
      </w:r>
      <w:r w:rsidR="0086521F" w:rsidRPr="0047306B">
        <w:rPr>
          <w:lang w:val="de-DE"/>
        </w:rPr>
        <w:t xml:space="preserve">, </w:t>
      </w:r>
      <w:r w:rsidR="0047306B" w:rsidRPr="0047306B">
        <w:rPr>
          <w:lang w:val="de-DE"/>
        </w:rPr>
        <w:t xml:space="preserve">IM </w:t>
      </w:r>
      <w:r w:rsidR="00254230" w:rsidRPr="0047306B">
        <w:rPr>
          <w:lang w:val="de-DE"/>
        </w:rPr>
        <w:t>O</w:t>
      </w:r>
      <w:r w:rsidR="0047306B" w:rsidRPr="0047306B">
        <w:rPr>
          <w:lang w:val="de-DE"/>
        </w:rPr>
        <w:t>K</w:t>
      </w:r>
      <w:r w:rsidR="00254230" w:rsidRPr="0047306B">
        <w:rPr>
          <w:lang w:val="de-DE"/>
        </w:rPr>
        <w:t>TOBER</w:t>
      </w:r>
      <w:r w:rsidR="0086521F" w:rsidRPr="0047306B">
        <w:rPr>
          <w:lang w:val="de-DE"/>
        </w:rPr>
        <w:t xml:space="preserve"> 2020 </w:t>
      </w:r>
    </w:p>
    <w:p w14:paraId="7F434DAD" w14:textId="372548FE" w:rsidR="00C73316" w:rsidRPr="004A4F6C" w:rsidRDefault="00C73316" w:rsidP="0047434D">
      <w:pPr>
        <w:rPr>
          <w:rFonts w:ascii="Arial" w:eastAsia="Times New Roman" w:hAnsi="Arial" w:cs="Arial"/>
        </w:rPr>
      </w:pPr>
      <w:bookmarkStart w:id="0" w:name="_Hlk54951918"/>
      <w:r w:rsidRPr="004A4F6C">
        <w:rPr>
          <w:rFonts w:ascii="Arial" w:eastAsia="Times New Roman" w:hAnsi="Arial" w:cs="Arial"/>
        </w:rPr>
        <w:t xml:space="preserve">Die Nachfrage nach </w:t>
      </w:r>
      <w:r w:rsidR="00FB2492">
        <w:rPr>
          <w:rFonts w:ascii="Arial" w:eastAsia="Times New Roman" w:hAnsi="Arial" w:cs="Arial"/>
        </w:rPr>
        <w:t>sensorgesteuerter Bewegungs- und Anwesenheitserfassung</w:t>
      </w:r>
      <w:r w:rsidRPr="004A4F6C">
        <w:rPr>
          <w:rFonts w:ascii="Arial" w:eastAsia="Times New Roman" w:hAnsi="Arial" w:cs="Arial"/>
        </w:rPr>
        <w:t xml:space="preserve"> ist hoch wie nie zuvor - sei es im Kontext intelligenter</w:t>
      </w:r>
      <w:r w:rsidR="00A87AF2">
        <w:rPr>
          <w:rFonts w:ascii="Arial" w:eastAsia="Times New Roman" w:hAnsi="Arial" w:cs="Arial"/>
        </w:rPr>
        <w:t xml:space="preserve"> </w:t>
      </w:r>
      <w:r w:rsidRPr="004A4F6C">
        <w:rPr>
          <w:rFonts w:ascii="Arial" w:eastAsia="Times New Roman" w:hAnsi="Arial" w:cs="Arial"/>
        </w:rPr>
        <w:t>Gebäudeautomatisierung oder</w:t>
      </w:r>
      <w:r w:rsidR="00862AEA">
        <w:rPr>
          <w:rFonts w:ascii="Arial" w:eastAsia="Times New Roman" w:hAnsi="Arial" w:cs="Arial"/>
        </w:rPr>
        <w:t xml:space="preserve"> </w:t>
      </w:r>
      <w:r w:rsidR="00B91D65">
        <w:rPr>
          <w:rFonts w:ascii="Arial" w:eastAsia="Times New Roman" w:hAnsi="Arial" w:cs="Arial"/>
        </w:rPr>
        <w:t xml:space="preserve">innerhalb der </w:t>
      </w:r>
      <w:r w:rsidR="009A1A91">
        <w:rPr>
          <w:rFonts w:ascii="Arial" w:eastAsia="Times New Roman" w:hAnsi="Arial" w:cs="Arial"/>
        </w:rPr>
        <w:t>Sicherheitsinfrastruktur</w:t>
      </w:r>
      <w:r w:rsidRPr="004A4F6C">
        <w:rPr>
          <w:rFonts w:ascii="Arial" w:eastAsia="Times New Roman" w:hAnsi="Arial" w:cs="Arial"/>
        </w:rPr>
        <w:t>.</w:t>
      </w:r>
      <w:r w:rsidR="009A1A91">
        <w:rPr>
          <w:rFonts w:ascii="Arial" w:eastAsia="Times New Roman" w:hAnsi="Arial" w:cs="Arial"/>
        </w:rPr>
        <w:t xml:space="preserve"> </w:t>
      </w:r>
      <w:r w:rsidR="009A1A91" w:rsidRPr="009A1A91">
        <w:rPr>
          <w:rFonts w:ascii="Arial" w:eastAsia="Times New Roman" w:hAnsi="Arial" w:cs="Arial"/>
        </w:rPr>
        <w:t xml:space="preserve">All diese </w:t>
      </w:r>
      <w:r w:rsidR="009A1A91">
        <w:rPr>
          <w:rFonts w:ascii="Arial" w:eastAsia="Times New Roman" w:hAnsi="Arial" w:cs="Arial"/>
        </w:rPr>
        <w:t xml:space="preserve">Anwendungen </w:t>
      </w:r>
      <w:r w:rsidR="009A1A91" w:rsidRPr="009A1A91">
        <w:rPr>
          <w:rFonts w:ascii="Arial" w:eastAsia="Times New Roman" w:hAnsi="Arial" w:cs="Arial"/>
        </w:rPr>
        <w:t xml:space="preserve">sind auf moderne </w:t>
      </w:r>
      <w:r w:rsidR="009A1A91">
        <w:rPr>
          <w:rFonts w:ascii="Arial" w:eastAsia="Times New Roman" w:hAnsi="Arial" w:cs="Arial"/>
        </w:rPr>
        <w:t>PIR-Sensoren</w:t>
      </w:r>
      <w:r w:rsidR="009A1A91" w:rsidRPr="009A1A91">
        <w:rPr>
          <w:rFonts w:ascii="Arial" w:eastAsia="Times New Roman" w:hAnsi="Arial" w:cs="Arial"/>
        </w:rPr>
        <w:t xml:space="preserve"> angewiesen, </w:t>
      </w:r>
      <w:r w:rsidR="00862AEA">
        <w:rPr>
          <w:rFonts w:ascii="Arial" w:eastAsia="Times New Roman" w:hAnsi="Arial" w:cs="Arial"/>
        </w:rPr>
        <w:t>welche</w:t>
      </w:r>
      <w:r w:rsidR="009A1A91" w:rsidRPr="009A1A91">
        <w:rPr>
          <w:rFonts w:ascii="Arial" w:eastAsia="Times New Roman" w:hAnsi="Arial" w:cs="Arial"/>
        </w:rPr>
        <w:t xml:space="preserve"> zuverlässig funktionier</w:t>
      </w:r>
      <w:r w:rsidR="009A1A91">
        <w:rPr>
          <w:rFonts w:ascii="Arial" w:eastAsia="Times New Roman" w:hAnsi="Arial" w:cs="Arial"/>
        </w:rPr>
        <w:t>en</w:t>
      </w:r>
      <w:r w:rsidR="009A1A91" w:rsidRPr="009A1A91">
        <w:rPr>
          <w:rFonts w:ascii="Arial" w:eastAsia="Times New Roman" w:hAnsi="Arial" w:cs="Arial"/>
        </w:rPr>
        <w:t xml:space="preserve"> </w:t>
      </w:r>
      <w:r w:rsidR="00862AEA">
        <w:rPr>
          <w:rFonts w:ascii="Arial" w:eastAsia="Times New Roman" w:hAnsi="Arial" w:cs="Arial"/>
        </w:rPr>
        <w:t xml:space="preserve">müssen </w:t>
      </w:r>
      <w:r w:rsidR="009A1A91" w:rsidRPr="009A1A91">
        <w:rPr>
          <w:rFonts w:ascii="Arial" w:eastAsia="Times New Roman" w:hAnsi="Arial" w:cs="Arial"/>
        </w:rPr>
        <w:t>und so unauffällig</w:t>
      </w:r>
      <w:r w:rsidR="009A1A91">
        <w:rPr>
          <w:rFonts w:ascii="Arial" w:eastAsia="Times New Roman" w:hAnsi="Arial" w:cs="Arial"/>
        </w:rPr>
        <w:t xml:space="preserve"> </w:t>
      </w:r>
      <w:r w:rsidR="00862AEA">
        <w:rPr>
          <w:rFonts w:ascii="Arial" w:eastAsia="Times New Roman" w:hAnsi="Arial" w:cs="Arial"/>
        </w:rPr>
        <w:t>wie möglich verbaut werden sollen</w:t>
      </w:r>
      <w:r w:rsidR="009A1A91" w:rsidRPr="009A1A91">
        <w:rPr>
          <w:rFonts w:ascii="Arial" w:eastAsia="Times New Roman" w:hAnsi="Arial" w:cs="Arial"/>
        </w:rPr>
        <w:t>.</w:t>
      </w:r>
      <w:r w:rsidRPr="004A4F6C">
        <w:rPr>
          <w:rFonts w:ascii="Arial" w:eastAsia="Times New Roman" w:hAnsi="Arial" w:cs="Arial"/>
        </w:rPr>
        <w:t xml:space="preserve"> </w:t>
      </w:r>
    </w:p>
    <w:p w14:paraId="7D18FD98" w14:textId="251810CB" w:rsidR="00244EAE" w:rsidRDefault="00C73316" w:rsidP="0047434D">
      <w:pPr>
        <w:rPr>
          <w:rFonts w:ascii="Arial" w:eastAsia="Times New Roman" w:hAnsi="Arial" w:cs="Arial"/>
        </w:rPr>
      </w:pPr>
      <w:r w:rsidRPr="004A4F6C">
        <w:rPr>
          <w:rFonts w:ascii="Arial" w:eastAsia="Times New Roman" w:hAnsi="Arial" w:cs="Arial"/>
        </w:rPr>
        <w:br/>
        <w:t>Mit de</w:t>
      </w:r>
      <w:r w:rsidR="00862AEA">
        <w:rPr>
          <w:rFonts w:ascii="Arial" w:eastAsia="Times New Roman" w:hAnsi="Arial" w:cs="Arial"/>
        </w:rPr>
        <w:t>n</w:t>
      </w:r>
      <w:r w:rsidRPr="004A4F6C">
        <w:rPr>
          <w:rFonts w:ascii="Arial" w:eastAsia="Times New Roman" w:hAnsi="Arial" w:cs="Arial"/>
        </w:rPr>
        <w:t xml:space="preserve"> neuen EKM</w:t>
      </w:r>
      <w:r w:rsidR="00862AEA">
        <w:rPr>
          <w:rFonts w:ascii="Arial" w:eastAsia="Times New Roman" w:hAnsi="Arial" w:cs="Arial"/>
        </w:rPr>
        <w:t>-Versionen</w:t>
      </w:r>
      <w:r w:rsidRPr="004A4F6C">
        <w:rPr>
          <w:rFonts w:ascii="Arial" w:eastAsia="Times New Roman" w:hAnsi="Arial" w:cs="Arial"/>
        </w:rPr>
        <w:t xml:space="preserve"> </w:t>
      </w:r>
      <w:r w:rsidR="00245AE3" w:rsidRPr="004A4F6C">
        <w:rPr>
          <w:rFonts w:ascii="Arial" w:eastAsia="Times New Roman" w:hAnsi="Arial" w:cs="Arial"/>
        </w:rPr>
        <w:t>der</w:t>
      </w:r>
      <w:r w:rsidR="009A1A91">
        <w:rPr>
          <w:rFonts w:ascii="Arial" w:eastAsia="Times New Roman" w:hAnsi="Arial" w:cs="Arial"/>
        </w:rPr>
        <w:t xml:space="preserve"> Passiv</w:t>
      </w:r>
      <w:r w:rsidR="0067347B">
        <w:rPr>
          <w:rFonts w:ascii="Arial" w:eastAsia="Times New Roman" w:hAnsi="Arial" w:cs="Arial"/>
        </w:rPr>
        <w:t>-</w:t>
      </w:r>
      <w:r w:rsidR="009A1A91">
        <w:rPr>
          <w:rFonts w:ascii="Arial" w:eastAsia="Times New Roman" w:hAnsi="Arial" w:cs="Arial"/>
        </w:rPr>
        <w:t>Pyro</w:t>
      </w:r>
      <w:r w:rsidR="00C64EB7">
        <w:rPr>
          <w:rFonts w:ascii="Arial" w:eastAsia="Times New Roman" w:hAnsi="Arial" w:cs="Arial"/>
        </w:rPr>
        <w:t>e</w:t>
      </w:r>
      <w:r w:rsidR="009A1A91">
        <w:rPr>
          <w:rFonts w:ascii="Arial" w:eastAsia="Times New Roman" w:hAnsi="Arial" w:cs="Arial"/>
        </w:rPr>
        <w:t>lektrischen Inf</w:t>
      </w:r>
      <w:r w:rsidR="00C64EB7">
        <w:rPr>
          <w:rFonts w:ascii="Arial" w:eastAsia="Times New Roman" w:hAnsi="Arial" w:cs="Arial"/>
        </w:rPr>
        <w:t>r</w:t>
      </w:r>
      <w:r w:rsidR="009A1A91">
        <w:rPr>
          <w:rFonts w:ascii="Arial" w:eastAsia="Times New Roman" w:hAnsi="Arial" w:cs="Arial"/>
        </w:rPr>
        <w:t>arot Bewegungssensoren (</w:t>
      </w:r>
      <w:proofErr w:type="spellStart"/>
      <w:r w:rsidR="009A1A91">
        <w:rPr>
          <w:rFonts w:ascii="Arial" w:eastAsia="Times New Roman" w:hAnsi="Arial" w:cs="Arial"/>
        </w:rPr>
        <w:t>PaPIRs</w:t>
      </w:r>
      <w:proofErr w:type="spellEnd"/>
      <w:r w:rsidR="009A1A91">
        <w:rPr>
          <w:rFonts w:ascii="Arial" w:eastAsia="Times New Roman" w:hAnsi="Arial" w:cs="Arial"/>
        </w:rPr>
        <w:t>)</w:t>
      </w:r>
      <w:r w:rsidR="00245AE3" w:rsidRPr="004A4F6C">
        <w:rPr>
          <w:rFonts w:ascii="Arial" w:eastAsia="Times New Roman" w:hAnsi="Arial" w:cs="Arial"/>
        </w:rPr>
        <w:t xml:space="preserve"> stellt Panasonic Industry gewissermaßen „Zwillings-Sensoren“ vor, die sich</w:t>
      </w:r>
      <w:r w:rsidR="00244EAE">
        <w:rPr>
          <w:rFonts w:ascii="Arial" w:eastAsia="Times New Roman" w:hAnsi="Arial" w:cs="Arial"/>
        </w:rPr>
        <w:t xml:space="preserve"> in ihre</w:t>
      </w:r>
      <w:r w:rsidR="00983C6F">
        <w:rPr>
          <w:rFonts w:ascii="Arial" w:eastAsia="Times New Roman" w:hAnsi="Arial" w:cs="Arial"/>
        </w:rPr>
        <w:t>m</w:t>
      </w:r>
      <w:r w:rsidR="00244EAE">
        <w:rPr>
          <w:rFonts w:ascii="Arial" w:eastAsia="Times New Roman" w:hAnsi="Arial" w:cs="Arial"/>
        </w:rPr>
        <w:t xml:space="preserve"> </w:t>
      </w:r>
      <w:proofErr w:type="spellStart"/>
      <w:r w:rsidR="00244EAE">
        <w:rPr>
          <w:rFonts w:ascii="Arial" w:eastAsia="Times New Roman" w:hAnsi="Arial" w:cs="Arial"/>
        </w:rPr>
        <w:t>Pinning</w:t>
      </w:r>
      <w:proofErr w:type="spellEnd"/>
      <w:r w:rsidR="00244EAE">
        <w:rPr>
          <w:rFonts w:ascii="Arial" w:eastAsia="Times New Roman" w:hAnsi="Arial" w:cs="Arial"/>
        </w:rPr>
        <w:t xml:space="preserve"> und dem nur 14mm kleinen Linsendurchmesser</w:t>
      </w:r>
      <w:r w:rsidR="00245AE3" w:rsidRPr="004A4F6C">
        <w:rPr>
          <w:rFonts w:ascii="Arial" w:eastAsia="Times New Roman" w:hAnsi="Arial" w:cs="Arial"/>
        </w:rPr>
        <w:t xml:space="preserve"> gleichen, aber </w:t>
      </w:r>
      <w:r w:rsidR="004A4F6C">
        <w:rPr>
          <w:rFonts w:ascii="Arial" w:eastAsia="Times New Roman" w:hAnsi="Arial" w:cs="Arial"/>
        </w:rPr>
        <w:t>in</w:t>
      </w:r>
      <w:r w:rsidR="00245AE3" w:rsidRPr="004A4F6C">
        <w:rPr>
          <w:rFonts w:ascii="Arial" w:eastAsia="Times New Roman" w:hAnsi="Arial" w:cs="Arial"/>
        </w:rPr>
        <w:t xml:space="preserve"> </w:t>
      </w:r>
      <w:r w:rsidR="00244EAE">
        <w:rPr>
          <w:rFonts w:ascii="Arial" w:eastAsia="Times New Roman" w:hAnsi="Arial" w:cs="Arial"/>
        </w:rPr>
        <w:t xml:space="preserve">jeweils </w:t>
      </w:r>
      <w:r w:rsidR="00245AE3" w:rsidRPr="004A4F6C">
        <w:rPr>
          <w:rFonts w:ascii="Arial" w:eastAsia="Times New Roman" w:hAnsi="Arial" w:cs="Arial"/>
        </w:rPr>
        <w:t>unterschiedliche</w:t>
      </w:r>
      <w:r w:rsidR="004A4F6C">
        <w:rPr>
          <w:rFonts w:ascii="Arial" w:eastAsia="Times New Roman" w:hAnsi="Arial" w:cs="Arial"/>
        </w:rPr>
        <w:t>n</w:t>
      </w:r>
      <w:r w:rsidR="00245AE3" w:rsidRPr="004A4F6C">
        <w:rPr>
          <w:rFonts w:ascii="Arial" w:eastAsia="Times New Roman" w:hAnsi="Arial" w:cs="Arial"/>
        </w:rPr>
        <w:t xml:space="preserve"> </w:t>
      </w:r>
      <w:r w:rsidR="00244EAE">
        <w:rPr>
          <w:rFonts w:ascii="Arial" w:eastAsia="Times New Roman" w:hAnsi="Arial" w:cs="Arial"/>
        </w:rPr>
        <w:t xml:space="preserve">Disziplinen </w:t>
      </w:r>
      <w:r w:rsidR="004A4F6C">
        <w:rPr>
          <w:rFonts w:ascii="Arial" w:eastAsia="Times New Roman" w:hAnsi="Arial" w:cs="Arial"/>
        </w:rPr>
        <w:t>glänzen.</w:t>
      </w:r>
    </w:p>
    <w:p w14:paraId="6757582E" w14:textId="77777777" w:rsidR="00244EAE" w:rsidRDefault="00244EAE" w:rsidP="0047434D">
      <w:pPr>
        <w:rPr>
          <w:rFonts w:ascii="Arial" w:eastAsia="Times New Roman" w:hAnsi="Arial" w:cs="Arial"/>
        </w:rPr>
      </w:pPr>
    </w:p>
    <w:p w14:paraId="13383B0E" w14:textId="465AAC86" w:rsidR="00244EAE" w:rsidRDefault="00244EAE" w:rsidP="0047434D">
      <w:pPr>
        <w:rPr>
          <w:rFonts w:ascii="Arial" w:eastAsia="Times New Roman" w:hAnsi="Arial" w:cs="Arial"/>
        </w:rPr>
      </w:pPr>
      <w:r w:rsidRPr="004A4F6C">
        <w:rPr>
          <w:rFonts w:ascii="Arial" w:eastAsia="Times New Roman" w:hAnsi="Arial" w:cs="Arial"/>
        </w:rPr>
        <w:t xml:space="preserve">Der </w:t>
      </w:r>
      <w:r w:rsidRPr="004A4F6C">
        <w:rPr>
          <w:rFonts w:ascii="Arial" w:eastAsia="Times New Roman" w:hAnsi="Arial" w:cs="Arial"/>
          <w:b/>
          <w:bCs/>
        </w:rPr>
        <w:t xml:space="preserve">Wide Area </w:t>
      </w:r>
      <w:proofErr w:type="spellStart"/>
      <w:r w:rsidRPr="004A4F6C">
        <w:rPr>
          <w:rFonts w:ascii="Arial" w:eastAsia="Times New Roman" w:hAnsi="Arial" w:cs="Arial"/>
          <w:b/>
          <w:bCs/>
        </w:rPr>
        <w:t>Detection</w:t>
      </w:r>
      <w:proofErr w:type="spellEnd"/>
      <w:r w:rsidRPr="004A4F6C">
        <w:rPr>
          <w:rFonts w:ascii="Arial" w:eastAsia="Times New Roman" w:hAnsi="Arial" w:cs="Arial"/>
          <w:b/>
          <w:bCs/>
        </w:rPr>
        <w:t>-Typ</w:t>
      </w:r>
      <w:r w:rsidRPr="004A4F6C">
        <w:rPr>
          <w:rFonts w:ascii="Arial" w:eastAsia="Times New Roman" w:hAnsi="Arial" w:cs="Arial"/>
        </w:rPr>
        <w:t xml:space="preserve"> </w:t>
      </w:r>
      <w:r>
        <w:rPr>
          <w:rFonts w:ascii="Arial" w:eastAsia="Times New Roman" w:hAnsi="Arial" w:cs="Arial"/>
        </w:rPr>
        <w:t xml:space="preserve">überzeugt durch </w:t>
      </w:r>
      <w:r w:rsidRPr="004A4F6C">
        <w:rPr>
          <w:rFonts w:ascii="Arial" w:eastAsia="Times New Roman" w:hAnsi="Arial" w:cs="Arial"/>
        </w:rPr>
        <w:t>eine</w:t>
      </w:r>
      <w:r>
        <w:rPr>
          <w:rFonts w:ascii="Arial" w:eastAsia="Times New Roman" w:hAnsi="Arial" w:cs="Arial"/>
        </w:rPr>
        <w:t>n</w:t>
      </w:r>
      <w:r w:rsidRPr="004A4F6C">
        <w:rPr>
          <w:rFonts w:ascii="Arial" w:eastAsia="Times New Roman" w:hAnsi="Arial" w:cs="Arial"/>
        </w:rPr>
        <w:t xml:space="preserve"> maximalen Erfassungsbereich von 12,9m</w:t>
      </w:r>
      <w:r w:rsidR="009A1A91">
        <w:rPr>
          <w:rFonts w:ascii="Arial" w:eastAsia="Times New Roman" w:hAnsi="Arial" w:cs="Arial"/>
        </w:rPr>
        <w:t xml:space="preserve"> (@3m) </w:t>
      </w:r>
      <w:r w:rsidRPr="004A4F6C">
        <w:rPr>
          <w:rFonts w:ascii="Arial" w:eastAsia="Times New Roman" w:hAnsi="Arial" w:cs="Arial"/>
        </w:rPr>
        <w:t xml:space="preserve">– </w:t>
      </w:r>
      <w:r w:rsidR="009A1A91">
        <w:rPr>
          <w:rFonts w:ascii="Arial" w:eastAsia="Times New Roman" w:hAnsi="Arial" w:cs="Arial"/>
        </w:rPr>
        <w:t>was in so kleiner Bauweise konkurrenzlos ist</w:t>
      </w:r>
      <w:r w:rsidRPr="004A4F6C">
        <w:rPr>
          <w:rFonts w:ascii="Arial" w:eastAsia="Times New Roman" w:hAnsi="Arial" w:cs="Arial"/>
        </w:rPr>
        <w:t>. Damit ist er der ideale Bewegungssensor für weiträumige Areale wie Eingangshallen, Großraumbüros, Korridore oder Parkplätze und viele andere öffentliche Räume.</w:t>
      </w:r>
      <w:r w:rsidRPr="004A4F6C">
        <w:rPr>
          <w:rFonts w:ascii="Arial" w:eastAsia="Times New Roman" w:hAnsi="Arial" w:cs="Arial"/>
        </w:rPr>
        <w:br/>
      </w:r>
      <w:r w:rsidR="00C73316" w:rsidRPr="004A4F6C">
        <w:rPr>
          <w:rFonts w:ascii="Arial" w:eastAsia="Times New Roman" w:hAnsi="Arial" w:cs="Arial"/>
        </w:rPr>
        <w:br/>
      </w:r>
      <w:r w:rsidRPr="004A4F6C">
        <w:rPr>
          <w:rFonts w:ascii="Arial" w:eastAsia="Times New Roman" w:hAnsi="Arial" w:cs="Arial"/>
        </w:rPr>
        <w:t xml:space="preserve">Die Variante </w:t>
      </w:r>
      <w:r w:rsidRPr="004A4F6C">
        <w:rPr>
          <w:rFonts w:ascii="Arial" w:eastAsia="Times New Roman" w:hAnsi="Arial" w:cs="Arial"/>
          <w:b/>
          <w:bCs/>
        </w:rPr>
        <w:t xml:space="preserve">Ultra </w:t>
      </w:r>
      <w:proofErr w:type="spellStart"/>
      <w:r w:rsidRPr="004A4F6C">
        <w:rPr>
          <w:rFonts w:ascii="Arial" w:eastAsia="Times New Roman" w:hAnsi="Arial" w:cs="Arial"/>
          <w:b/>
          <w:bCs/>
        </w:rPr>
        <w:t>Slight</w:t>
      </w:r>
      <w:proofErr w:type="spellEnd"/>
      <w:r w:rsidRPr="004A4F6C">
        <w:rPr>
          <w:rFonts w:ascii="Arial" w:eastAsia="Times New Roman" w:hAnsi="Arial" w:cs="Arial"/>
          <w:b/>
          <w:bCs/>
        </w:rPr>
        <w:t xml:space="preserve"> Motion </w:t>
      </w:r>
      <w:proofErr w:type="spellStart"/>
      <w:r w:rsidRPr="004A4F6C">
        <w:rPr>
          <w:rFonts w:ascii="Arial" w:eastAsia="Times New Roman" w:hAnsi="Arial" w:cs="Arial"/>
          <w:b/>
          <w:bCs/>
        </w:rPr>
        <w:t>Detection</w:t>
      </w:r>
      <w:proofErr w:type="spellEnd"/>
      <w:r w:rsidRPr="004A4F6C">
        <w:rPr>
          <w:rFonts w:ascii="Arial" w:eastAsia="Times New Roman" w:hAnsi="Arial" w:cs="Arial"/>
        </w:rPr>
        <w:t xml:space="preserve"> hingegen besticht durch eine extrem hohe und nahezu lückenlose </w:t>
      </w:r>
      <w:r w:rsidR="0043292D" w:rsidRPr="004A4F6C">
        <w:rPr>
          <w:rFonts w:ascii="Arial" w:eastAsia="Times New Roman" w:hAnsi="Arial" w:cs="Arial"/>
        </w:rPr>
        <w:t>Schaltzonen</w:t>
      </w:r>
      <w:r w:rsidR="00173D80">
        <w:rPr>
          <w:rFonts w:ascii="Arial" w:eastAsia="Times New Roman" w:hAnsi="Arial" w:cs="Arial"/>
        </w:rPr>
        <w:t>ausleuchtung</w:t>
      </w:r>
      <w:r w:rsidR="0043292D" w:rsidRPr="004A4F6C">
        <w:rPr>
          <w:rFonts w:ascii="Arial" w:eastAsia="Times New Roman" w:hAnsi="Arial" w:cs="Arial"/>
        </w:rPr>
        <w:t xml:space="preserve"> </w:t>
      </w:r>
      <w:r w:rsidRPr="004A4F6C">
        <w:rPr>
          <w:rFonts w:ascii="Arial" w:eastAsia="Times New Roman" w:hAnsi="Arial" w:cs="Arial"/>
        </w:rPr>
        <w:t xml:space="preserve">und eine außergewöhnlich hohe Empfindlichkeit. Überall dort, wo kleine Objekte und </w:t>
      </w:r>
      <w:r w:rsidR="009A1A91">
        <w:rPr>
          <w:rFonts w:ascii="Arial" w:eastAsia="Times New Roman" w:hAnsi="Arial" w:cs="Arial"/>
        </w:rPr>
        <w:t>geringe</w:t>
      </w:r>
      <w:r w:rsidR="007767D5">
        <w:rPr>
          <w:rFonts w:ascii="Arial" w:eastAsia="Times New Roman" w:hAnsi="Arial" w:cs="Arial"/>
        </w:rPr>
        <w:t xml:space="preserve"> </w:t>
      </w:r>
      <w:r w:rsidRPr="004A4F6C">
        <w:rPr>
          <w:rFonts w:ascii="Arial" w:eastAsia="Times New Roman" w:hAnsi="Arial" w:cs="Arial"/>
        </w:rPr>
        <w:t>Bewegungen zuverlässig</w:t>
      </w:r>
      <w:r w:rsidR="009A1A91">
        <w:rPr>
          <w:rFonts w:ascii="Arial" w:eastAsia="Times New Roman" w:hAnsi="Arial" w:cs="Arial"/>
        </w:rPr>
        <w:t xml:space="preserve"> erfasst werden müssen</w:t>
      </w:r>
      <w:r w:rsidRPr="004A4F6C">
        <w:rPr>
          <w:rFonts w:ascii="Arial" w:eastAsia="Times New Roman" w:hAnsi="Arial" w:cs="Arial"/>
        </w:rPr>
        <w:t xml:space="preserve"> - etwa in Besprechungsräumen, Wartezimmern oder Einzelbüros - ist er die perfekte Wahl.</w:t>
      </w:r>
    </w:p>
    <w:p w14:paraId="7CA82B6A" w14:textId="77777777" w:rsidR="00244EAE" w:rsidRDefault="00244EAE" w:rsidP="0047434D">
      <w:pPr>
        <w:rPr>
          <w:rFonts w:ascii="Arial" w:eastAsia="Times New Roman" w:hAnsi="Arial" w:cs="Arial"/>
        </w:rPr>
      </w:pPr>
    </w:p>
    <w:p w14:paraId="2B724823" w14:textId="1F9977C9" w:rsidR="00244EAE" w:rsidRDefault="00244EAE" w:rsidP="00244EAE">
      <w:pPr>
        <w:rPr>
          <w:rFonts w:ascii="Arial" w:eastAsia="Times New Roman" w:hAnsi="Arial" w:cs="Arial"/>
        </w:rPr>
      </w:pPr>
      <w:r w:rsidRPr="004A4F6C">
        <w:rPr>
          <w:rFonts w:ascii="Arial" w:eastAsia="Times New Roman" w:hAnsi="Arial" w:cs="Arial"/>
        </w:rPr>
        <w:t xml:space="preserve">Beide Sensoren sind entweder für typische Deckeneinbauhöhen von 3m oder die </w:t>
      </w:r>
      <w:r w:rsidR="007767D5">
        <w:rPr>
          <w:rFonts w:ascii="Arial" w:eastAsia="Times New Roman" w:hAnsi="Arial" w:cs="Arial"/>
        </w:rPr>
        <w:t>M</w:t>
      </w:r>
      <w:r w:rsidR="007767D5" w:rsidRPr="004A4F6C">
        <w:rPr>
          <w:rFonts w:ascii="Arial" w:eastAsia="Times New Roman" w:hAnsi="Arial" w:cs="Arial"/>
        </w:rPr>
        <w:t xml:space="preserve">ontage </w:t>
      </w:r>
      <w:r w:rsidRPr="004A4F6C">
        <w:rPr>
          <w:rFonts w:ascii="Arial" w:eastAsia="Times New Roman" w:hAnsi="Arial" w:cs="Arial"/>
        </w:rPr>
        <w:t xml:space="preserve">an </w:t>
      </w:r>
      <w:r w:rsidR="007767D5" w:rsidRPr="004A4F6C">
        <w:rPr>
          <w:rFonts w:ascii="Arial" w:eastAsia="Times New Roman" w:hAnsi="Arial" w:cs="Arial"/>
        </w:rPr>
        <w:t>W</w:t>
      </w:r>
      <w:r w:rsidR="007767D5">
        <w:rPr>
          <w:rFonts w:ascii="Arial" w:eastAsia="Times New Roman" w:hAnsi="Arial" w:cs="Arial"/>
        </w:rPr>
        <w:t>ä</w:t>
      </w:r>
      <w:r w:rsidR="007767D5" w:rsidRPr="004A4F6C">
        <w:rPr>
          <w:rFonts w:ascii="Arial" w:eastAsia="Times New Roman" w:hAnsi="Arial" w:cs="Arial"/>
        </w:rPr>
        <w:t>nd</w:t>
      </w:r>
      <w:r w:rsidR="007767D5">
        <w:rPr>
          <w:rFonts w:ascii="Arial" w:eastAsia="Times New Roman" w:hAnsi="Arial" w:cs="Arial"/>
        </w:rPr>
        <w:t>en</w:t>
      </w:r>
      <w:r w:rsidR="007767D5" w:rsidRPr="004A4F6C">
        <w:rPr>
          <w:rFonts w:ascii="Arial" w:eastAsia="Times New Roman" w:hAnsi="Arial" w:cs="Arial"/>
        </w:rPr>
        <w:t xml:space="preserve"> </w:t>
      </w:r>
      <w:r w:rsidRPr="004A4F6C">
        <w:rPr>
          <w:rFonts w:ascii="Arial" w:eastAsia="Times New Roman" w:hAnsi="Arial" w:cs="Arial"/>
        </w:rPr>
        <w:t xml:space="preserve">oder </w:t>
      </w:r>
      <w:r w:rsidR="007767D5">
        <w:rPr>
          <w:rFonts w:ascii="Arial" w:eastAsia="Times New Roman" w:hAnsi="Arial" w:cs="Arial"/>
        </w:rPr>
        <w:t xml:space="preserve">in </w:t>
      </w:r>
      <w:r w:rsidRPr="004A4F6C">
        <w:rPr>
          <w:rFonts w:ascii="Arial" w:eastAsia="Times New Roman" w:hAnsi="Arial" w:cs="Arial"/>
        </w:rPr>
        <w:t>Ecken ausgelegt</w:t>
      </w:r>
      <w:r w:rsidR="00355411">
        <w:rPr>
          <w:rFonts w:ascii="Arial" w:eastAsia="Times New Roman" w:hAnsi="Arial" w:cs="Arial"/>
        </w:rPr>
        <w:t xml:space="preserve">. Mit </w:t>
      </w:r>
      <w:r w:rsidRPr="004A4F6C">
        <w:rPr>
          <w:rFonts w:ascii="Arial" w:eastAsia="Times New Roman" w:hAnsi="Arial" w:cs="Arial"/>
        </w:rPr>
        <w:t xml:space="preserve">einer </w:t>
      </w:r>
      <w:r w:rsidRPr="004A4F6C">
        <w:rPr>
          <w:rFonts w:ascii="Arial" w:eastAsia="Times New Roman" w:hAnsi="Arial" w:cs="Arial"/>
        </w:rPr>
        <w:lastRenderedPageBreak/>
        <w:t xml:space="preserve">UV-stabilisierten Linse </w:t>
      </w:r>
      <w:r w:rsidR="00355411">
        <w:rPr>
          <w:rFonts w:ascii="Arial" w:eastAsia="Times New Roman" w:hAnsi="Arial" w:cs="Arial"/>
        </w:rPr>
        <w:t xml:space="preserve">eignen sie sich </w:t>
      </w:r>
      <w:r>
        <w:rPr>
          <w:rFonts w:ascii="Arial" w:eastAsia="Times New Roman" w:hAnsi="Arial" w:cs="Arial"/>
        </w:rPr>
        <w:t xml:space="preserve">sowohl </w:t>
      </w:r>
      <w:r w:rsidRPr="004A4F6C">
        <w:rPr>
          <w:rFonts w:ascii="Arial" w:eastAsia="Times New Roman" w:hAnsi="Arial" w:cs="Arial"/>
        </w:rPr>
        <w:t xml:space="preserve">für den Einsatz im Innen- </w:t>
      </w:r>
      <w:r>
        <w:rPr>
          <w:rFonts w:ascii="Arial" w:eastAsia="Times New Roman" w:hAnsi="Arial" w:cs="Arial"/>
        </w:rPr>
        <w:t>als auch im</w:t>
      </w:r>
      <w:r w:rsidRPr="004A4F6C">
        <w:rPr>
          <w:rFonts w:ascii="Arial" w:eastAsia="Times New Roman" w:hAnsi="Arial" w:cs="Arial"/>
        </w:rPr>
        <w:t xml:space="preserve"> Außenbereich</w:t>
      </w:r>
      <w:r>
        <w:rPr>
          <w:rFonts w:ascii="Arial" w:eastAsia="Times New Roman" w:hAnsi="Arial" w:cs="Arial"/>
        </w:rPr>
        <w:t>.</w:t>
      </w:r>
      <w:r>
        <w:rPr>
          <w:rFonts w:ascii="Arial" w:eastAsia="Times New Roman" w:hAnsi="Arial" w:cs="Arial"/>
        </w:rPr>
        <w:br/>
        <w:t>Dank der identischen Sensorabmessungen können verschiedenste Anwendungen in einem einzigen Standardgehäuse realisiert werden.</w:t>
      </w:r>
      <w:r w:rsidR="00735CFB">
        <w:rPr>
          <w:rFonts w:ascii="Arial" w:eastAsia="Times New Roman" w:hAnsi="Arial" w:cs="Arial"/>
        </w:rPr>
        <w:t xml:space="preserve"> </w:t>
      </w:r>
      <w:r>
        <w:rPr>
          <w:rFonts w:ascii="Arial" w:eastAsia="Times New Roman" w:hAnsi="Arial" w:cs="Arial"/>
        </w:rPr>
        <w:t>Die Linsen sind in den Farben</w:t>
      </w:r>
      <w:r w:rsidRPr="004A4F6C">
        <w:rPr>
          <w:rFonts w:ascii="Arial" w:eastAsia="Times New Roman" w:hAnsi="Arial" w:cs="Arial"/>
        </w:rPr>
        <w:t xml:space="preserve"> </w:t>
      </w:r>
      <w:r w:rsidR="00355411" w:rsidRPr="004A4F6C">
        <w:rPr>
          <w:rFonts w:ascii="Arial" w:eastAsia="Times New Roman" w:hAnsi="Arial" w:cs="Arial"/>
        </w:rPr>
        <w:t>Weiß</w:t>
      </w:r>
      <w:r w:rsidRPr="004A4F6C">
        <w:rPr>
          <w:rFonts w:ascii="Arial" w:eastAsia="Times New Roman" w:hAnsi="Arial" w:cs="Arial"/>
        </w:rPr>
        <w:t xml:space="preserve">, </w:t>
      </w:r>
      <w:r w:rsidR="00355411">
        <w:rPr>
          <w:rFonts w:ascii="Arial" w:eastAsia="Times New Roman" w:hAnsi="Arial" w:cs="Arial"/>
        </w:rPr>
        <w:t>P</w:t>
      </w:r>
      <w:r w:rsidR="00355411" w:rsidRPr="004A4F6C">
        <w:rPr>
          <w:rFonts w:ascii="Arial" w:eastAsia="Times New Roman" w:hAnsi="Arial" w:cs="Arial"/>
        </w:rPr>
        <w:t xml:space="preserve">erlweiß </w:t>
      </w:r>
      <w:r>
        <w:rPr>
          <w:rFonts w:ascii="Arial" w:eastAsia="Times New Roman" w:hAnsi="Arial" w:cs="Arial"/>
        </w:rPr>
        <w:t>oder</w:t>
      </w:r>
      <w:r w:rsidRPr="004A4F6C">
        <w:rPr>
          <w:rFonts w:ascii="Arial" w:eastAsia="Times New Roman" w:hAnsi="Arial" w:cs="Arial"/>
        </w:rPr>
        <w:t xml:space="preserve"> </w:t>
      </w:r>
      <w:r w:rsidR="00355411">
        <w:rPr>
          <w:rFonts w:ascii="Arial" w:eastAsia="Times New Roman" w:hAnsi="Arial" w:cs="Arial"/>
        </w:rPr>
        <w:t>S</w:t>
      </w:r>
      <w:r w:rsidR="00355411" w:rsidRPr="004A4F6C">
        <w:rPr>
          <w:rFonts w:ascii="Arial" w:eastAsia="Times New Roman" w:hAnsi="Arial" w:cs="Arial"/>
        </w:rPr>
        <w:t xml:space="preserve">chwarz </w:t>
      </w:r>
      <w:r>
        <w:rPr>
          <w:rFonts w:ascii="Arial" w:eastAsia="Times New Roman" w:hAnsi="Arial" w:cs="Arial"/>
        </w:rPr>
        <w:t>erhältlich.</w:t>
      </w:r>
    </w:p>
    <w:p w14:paraId="72601933" w14:textId="6BB3AA11" w:rsidR="00244EAE" w:rsidRDefault="00244EAE" w:rsidP="00244EAE">
      <w:pPr>
        <w:rPr>
          <w:rFonts w:ascii="Arial" w:eastAsia="Times New Roman" w:hAnsi="Arial" w:cs="Arial"/>
        </w:rPr>
      </w:pPr>
    </w:p>
    <w:p w14:paraId="0F3DB3AE" w14:textId="7655049C" w:rsidR="00244EAE" w:rsidRDefault="00244EAE" w:rsidP="00244EAE">
      <w:pPr>
        <w:rPr>
          <w:rFonts w:ascii="Arial" w:eastAsia="Times New Roman" w:hAnsi="Arial" w:cs="Arial"/>
        </w:rPr>
      </w:pPr>
      <w:r>
        <w:rPr>
          <w:rFonts w:ascii="Arial" w:eastAsia="Times New Roman" w:hAnsi="Arial" w:cs="Arial"/>
        </w:rPr>
        <w:t>Als Variante EKMB m</w:t>
      </w:r>
      <w:r w:rsidRPr="004A4F6C">
        <w:rPr>
          <w:rFonts w:ascii="Arial" w:eastAsia="Times New Roman" w:hAnsi="Arial" w:cs="Arial"/>
        </w:rPr>
        <w:t>it</w:t>
      </w:r>
      <w:r>
        <w:rPr>
          <w:rFonts w:ascii="Arial" w:eastAsia="Times New Roman" w:hAnsi="Arial" w:cs="Arial"/>
        </w:rPr>
        <w:t xml:space="preserve"> </w:t>
      </w:r>
      <w:r w:rsidRPr="004A4F6C">
        <w:rPr>
          <w:rFonts w:ascii="Arial" w:eastAsia="Times New Roman" w:hAnsi="Arial" w:cs="Arial"/>
        </w:rPr>
        <w:t>digitale</w:t>
      </w:r>
      <w:r>
        <w:rPr>
          <w:rFonts w:ascii="Arial" w:eastAsia="Times New Roman" w:hAnsi="Arial" w:cs="Arial"/>
        </w:rPr>
        <w:t>m</w:t>
      </w:r>
      <w:r w:rsidRPr="004A4F6C">
        <w:rPr>
          <w:rFonts w:ascii="Arial" w:eastAsia="Times New Roman" w:hAnsi="Arial" w:cs="Arial"/>
        </w:rPr>
        <w:t xml:space="preserve"> Ausgang (Open Drain)</w:t>
      </w:r>
      <w:r>
        <w:rPr>
          <w:rFonts w:ascii="Arial" w:eastAsia="Times New Roman" w:hAnsi="Arial" w:cs="Arial"/>
        </w:rPr>
        <w:t xml:space="preserve"> besticht der Sensor mit einem sehr geringen Energieverbrauch im Standby-Modus</w:t>
      </w:r>
      <w:r w:rsidRPr="004A4F6C">
        <w:rPr>
          <w:rFonts w:ascii="Arial" w:eastAsia="Times New Roman" w:hAnsi="Arial" w:cs="Arial"/>
        </w:rPr>
        <w:t xml:space="preserve"> von</w:t>
      </w:r>
      <w:r>
        <w:rPr>
          <w:rFonts w:ascii="Arial" w:eastAsia="Times New Roman" w:hAnsi="Arial" w:cs="Arial"/>
        </w:rPr>
        <w:t xml:space="preserve"> nur</w:t>
      </w:r>
      <w:r w:rsidRPr="004A4F6C">
        <w:rPr>
          <w:rFonts w:ascii="Arial" w:eastAsia="Times New Roman" w:hAnsi="Arial" w:cs="Arial"/>
        </w:rPr>
        <w:t xml:space="preserve"> 1μA, 2μA</w:t>
      </w:r>
      <w:r>
        <w:rPr>
          <w:rFonts w:ascii="Arial" w:eastAsia="Times New Roman" w:hAnsi="Arial" w:cs="Arial"/>
        </w:rPr>
        <w:t xml:space="preserve"> bzw.</w:t>
      </w:r>
      <w:r w:rsidRPr="004A4F6C">
        <w:rPr>
          <w:rFonts w:ascii="Arial" w:eastAsia="Times New Roman" w:hAnsi="Arial" w:cs="Arial"/>
        </w:rPr>
        <w:t xml:space="preserve"> 6μA</w:t>
      </w:r>
      <w:r>
        <w:rPr>
          <w:rFonts w:ascii="Arial" w:eastAsia="Times New Roman" w:hAnsi="Arial" w:cs="Arial"/>
        </w:rPr>
        <w:t xml:space="preserve">. Als EKMC </w:t>
      </w:r>
      <w:r w:rsidR="00355411">
        <w:rPr>
          <w:rFonts w:ascii="Arial" w:eastAsia="Times New Roman" w:hAnsi="Arial" w:cs="Arial"/>
        </w:rPr>
        <w:t xml:space="preserve">Typ </w:t>
      </w:r>
      <w:r>
        <w:rPr>
          <w:rFonts w:ascii="Arial" w:eastAsia="Times New Roman" w:hAnsi="Arial" w:cs="Arial"/>
        </w:rPr>
        <w:t>ist sowohl ein digitaler als auch analoger Ausgang</w:t>
      </w:r>
      <w:r w:rsidRPr="004A4F6C">
        <w:rPr>
          <w:rFonts w:ascii="Arial" w:eastAsia="Times New Roman" w:hAnsi="Arial" w:cs="Arial"/>
        </w:rPr>
        <w:t xml:space="preserve"> (</w:t>
      </w:r>
      <w:proofErr w:type="spellStart"/>
      <w:r w:rsidRPr="004A4F6C">
        <w:rPr>
          <w:rFonts w:ascii="Arial" w:eastAsia="Times New Roman" w:hAnsi="Arial" w:cs="Arial"/>
        </w:rPr>
        <w:t>Op-Amp</w:t>
      </w:r>
      <w:proofErr w:type="spellEnd"/>
      <w:r w:rsidRPr="004A4F6C">
        <w:rPr>
          <w:rFonts w:ascii="Arial" w:eastAsia="Times New Roman" w:hAnsi="Arial" w:cs="Arial"/>
        </w:rPr>
        <w:t>) von 170μA</w:t>
      </w:r>
      <w:r>
        <w:rPr>
          <w:rFonts w:ascii="Arial" w:eastAsia="Times New Roman" w:hAnsi="Arial" w:cs="Arial"/>
        </w:rPr>
        <w:t xml:space="preserve"> möglich. </w:t>
      </w:r>
    </w:p>
    <w:p w14:paraId="4EBA8242" w14:textId="77777777" w:rsidR="00244EAE" w:rsidRDefault="00244EAE" w:rsidP="00244EAE">
      <w:pPr>
        <w:rPr>
          <w:rFonts w:ascii="Arial" w:eastAsia="Times New Roman" w:hAnsi="Arial" w:cs="Arial"/>
        </w:rPr>
      </w:pPr>
    </w:p>
    <w:p w14:paraId="2CD3C6FD" w14:textId="3DB08D02" w:rsidR="00735CFB" w:rsidRDefault="00244EAE" w:rsidP="00735CFB">
      <w:pPr>
        <w:rPr>
          <w:rFonts w:ascii="Arial" w:eastAsia="Times New Roman" w:hAnsi="Arial" w:cs="Arial"/>
        </w:rPr>
      </w:pPr>
      <w:r w:rsidRPr="004A4F6C">
        <w:rPr>
          <w:rFonts w:ascii="Arial" w:eastAsia="Times New Roman" w:hAnsi="Arial" w:cs="Arial"/>
        </w:rPr>
        <w:t>Die EKM-Reihe ist die Blaupause für die Allzweck-Sensortechnologie von morgen. Sie ermöglicht Entwicklern einen zügigen und kosteneffizienten Designprozess - und Kunden aus vielen Anwendungsbereichen eine dezent verpackte Funktionalität, auf die sie sich dauerhaft verlassen können</w:t>
      </w:r>
      <w:r w:rsidR="00735CFB">
        <w:rPr>
          <w:rFonts w:ascii="Arial" w:eastAsia="Times New Roman" w:hAnsi="Arial" w:cs="Arial"/>
        </w:rPr>
        <w:t>.</w:t>
      </w:r>
    </w:p>
    <w:p w14:paraId="391E6317" w14:textId="5DCC2945" w:rsidR="0067347B" w:rsidRDefault="0067347B" w:rsidP="00735CFB">
      <w:pPr>
        <w:rPr>
          <w:rFonts w:ascii="Arial" w:eastAsia="Times New Roman" w:hAnsi="Arial" w:cs="Arial"/>
        </w:rPr>
      </w:pPr>
    </w:p>
    <w:p w14:paraId="7C581394" w14:textId="50F2E6EA" w:rsidR="0067347B" w:rsidRPr="00735CFB" w:rsidRDefault="0067347B" w:rsidP="00735CFB">
      <w:pPr>
        <w:rPr>
          <w:rFonts w:ascii="Arial" w:eastAsia="Times New Roman" w:hAnsi="Arial" w:cs="Arial"/>
        </w:rPr>
      </w:pPr>
      <w:bookmarkStart w:id="1" w:name="_Hlk54947094"/>
      <w:r>
        <w:rPr>
          <w:rFonts w:ascii="Arial" w:eastAsia="Times New Roman" w:hAnsi="Arial" w:cs="Arial"/>
        </w:rPr>
        <w:t xml:space="preserve">Erfahren </w:t>
      </w:r>
      <w:r w:rsidR="009A7231">
        <w:rPr>
          <w:rFonts w:ascii="Arial" w:eastAsia="Times New Roman" w:hAnsi="Arial" w:cs="Arial"/>
        </w:rPr>
        <w:t>S</w:t>
      </w:r>
      <w:bookmarkStart w:id="2" w:name="_GoBack"/>
      <w:bookmarkEnd w:id="2"/>
      <w:r>
        <w:rPr>
          <w:rFonts w:ascii="Arial" w:eastAsia="Times New Roman" w:hAnsi="Arial" w:cs="Arial"/>
        </w:rPr>
        <w:t xml:space="preserve">ie hier mehr über die </w:t>
      </w:r>
      <w:proofErr w:type="spellStart"/>
      <w:r>
        <w:rPr>
          <w:rFonts w:ascii="Arial" w:eastAsia="Times New Roman" w:hAnsi="Arial" w:cs="Arial"/>
        </w:rPr>
        <w:t>Sensorenreihe</w:t>
      </w:r>
      <w:proofErr w:type="spellEnd"/>
      <w:r>
        <w:rPr>
          <w:rFonts w:ascii="Arial" w:eastAsia="Times New Roman" w:hAnsi="Arial" w:cs="Arial"/>
        </w:rPr>
        <w:t xml:space="preserve">: </w:t>
      </w:r>
    </w:p>
    <w:bookmarkEnd w:id="0"/>
    <w:bookmarkEnd w:id="1"/>
    <w:p w14:paraId="0BF5E460" w14:textId="79989053" w:rsidR="00C73316" w:rsidRDefault="00C73316" w:rsidP="0047434D">
      <w:pPr>
        <w:rPr>
          <w:rFonts w:ascii="Arial" w:eastAsia="Times New Roman" w:hAnsi="Arial" w:cs="Arial"/>
        </w:rPr>
      </w:pPr>
      <w:r>
        <w:rPr>
          <w:rFonts w:eastAsia="Times New Roman"/>
        </w:rPr>
        <w:br/>
      </w:r>
      <w:r>
        <w:rPr>
          <w:rFonts w:eastAsia="Times New Roman"/>
        </w:rPr>
        <w:br/>
      </w:r>
      <w:hyperlink r:id="rId12" w:history="1">
        <w:r w:rsidR="0067347B" w:rsidRPr="005E7EA6">
          <w:rPr>
            <w:rStyle w:val="Hyperlink"/>
            <w:rFonts w:ascii="Arial" w:eastAsia="Times New Roman" w:hAnsi="Arial" w:cs="Arial"/>
          </w:rPr>
          <w:t>https://industry.panasonic.eu/components/sensors/passive-infrared-motion-sensors-papirs/wide-area-ultra-slight-motion-detection</w:t>
        </w:r>
      </w:hyperlink>
    </w:p>
    <w:p w14:paraId="3ADEF34A" w14:textId="77777777" w:rsidR="0067347B" w:rsidRPr="00245AE3" w:rsidRDefault="0067347B" w:rsidP="0047434D">
      <w:pPr>
        <w:rPr>
          <w:rFonts w:eastAsia="Times New Roman"/>
        </w:rPr>
      </w:pPr>
    </w:p>
    <w:p w14:paraId="00DEA44A" w14:textId="77777777" w:rsidR="00C73316" w:rsidRDefault="00C73316" w:rsidP="0047434D">
      <w:pPr>
        <w:rPr>
          <w:rFonts w:ascii="Arial" w:hAnsi="Arial" w:cs="Arial"/>
          <w:sz w:val="21"/>
          <w:szCs w:val="21"/>
          <w:lang w:eastAsia="ja-JP"/>
        </w:rPr>
      </w:pPr>
    </w:p>
    <w:p w14:paraId="61EBE022" w14:textId="77777777" w:rsidR="00C73316" w:rsidRDefault="00C73316" w:rsidP="0047434D">
      <w:pPr>
        <w:rPr>
          <w:rFonts w:ascii="Arial" w:hAnsi="Arial" w:cs="Arial"/>
          <w:sz w:val="21"/>
          <w:szCs w:val="21"/>
          <w:lang w:eastAsia="ja-JP"/>
        </w:rPr>
      </w:pPr>
    </w:p>
    <w:p w14:paraId="0BF99CE8" w14:textId="77777777" w:rsidR="00201CD6" w:rsidRDefault="00201CD6">
      <w:pPr>
        <w:rPr>
          <w:rFonts w:ascii="Arial" w:hAnsi="Arial" w:cs="Arial"/>
          <w:b/>
          <w:bCs/>
          <w:color w:val="7F7F7F" w:themeColor="text1" w:themeTint="80"/>
          <w:sz w:val="22"/>
          <w:szCs w:val="22"/>
          <w:vertAlign w:val="subscript"/>
          <w:lang w:eastAsia="ja-JP"/>
        </w:rPr>
      </w:pPr>
      <w:r>
        <w:rPr>
          <w:rFonts w:cs="Arial"/>
          <w:b/>
          <w:bCs/>
          <w:szCs w:val="22"/>
          <w:vertAlign w:val="subscript"/>
        </w:rPr>
        <w:br w:type="page"/>
      </w:r>
    </w:p>
    <w:p w14:paraId="2581769E" w14:textId="6B1E7EF6" w:rsidR="000B66C0" w:rsidRPr="000B66C0" w:rsidRDefault="000B66C0" w:rsidP="000B66C0">
      <w:pPr>
        <w:pStyle w:val="presscompany-info"/>
        <w:rPr>
          <w:rFonts w:cs="Arial"/>
          <w:b/>
          <w:bCs/>
          <w:szCs w:val="22"/>
          <w:lang w:val="de-DE"/>
        </w:rPr>
      </w:pPr>
      <w:r w:rsidRPr="000B66C0">
        <w:rPr>
          <w:rFonts w:cs="Arial"/>
          <w:b/>
          <w:bCs/>
          <w:szCs w:val="22"/>
          <w:lang w:val="de-DE"/>
        </w:rPr>
        <w:lastRenderedPageBreak/>
        <w:t xml:space="preserve">Über Panasonic Industry Europe </w:t>
      </w:r>
    </w:p>
    <w:p w14:paraId="2F9E1408" w14:textId="299A1C5A" w:rsidR="00791DE2" w:rsidRPr="000B66C0" w:rsidRDefault="000B66C0" w:rsidP="000B66C0">
      <w:pPr>
        <w:pStyle w:val="presscompany-info"/>
        <w:rPr>
          <w:rFonts w:cs="Arial"/>
          <w:szCs w:val="22"/>
        </w:rPr>
      </w:pPr>
      <w:r w:rsidRPr="000B66C0">
        <w:rPr>
          <w:rFonts w:cs="Arial"/>
          <w:szCs w:val="22"/>
          <w:lang w:val="de-DE"/>
        </w:rP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bis hin zu Komplettlösungen und Produktionsausrüstung für Fertigungsstraßen. </w:t>
      </w:r>
      <w:proofErr w:type="spellStart"/>
      <w:r w:rsidRPr="000B66C0">
        <w:rPr>
          <w:rFonts w:cs="Arial"/>
          <w:szCs w:val="22"/>
        </w:rPr>
        <w:t>Mehr</w:t>
      </w:r>
      <w:proofErr w:type="spellEnd"/>
      <w:r w:rsidRPr="000B66C0">
        <w:rPr>
          <w:rFonts w:cs="Arial"/>
          <w:szCs w:val="22"/>
        </w:rPr>
        <w:t>:</w:t>
      </w:r>
      <w:r>
        <w:rPr>
          <w:rFonts w:cs="Arial"/>
          <w:szCs w:val="22"/>
        </w:rPr>
        <w:t xml:space="preserve"> </w:t>
      </w:r>
      <w:r w:rsidRPr="000B66C0">
        <w:rPr>
          <w:rFonts w:cs="Arial"/>
          <w:szCs w:val="22"/>
        </w:rPr>
        <w:t>http://industry.panasonic.eu</w:t>
      </w:r>
    </w:p>
    <w:sectPr w:rsidR="00791DE2" w:rsidRPr="000B66C0" w:rsidSect="007D7685">
      <w:headerReference w:type="default" r:id="rId13"/>
      <w:footerReference w:type="default" r:id="rId14"/>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317E" w14:textId="77777777" w:rsidR="00CF60EE" w:rsidRDefault="00CF60EE">
      <w:r>
        <w:separator/>
      </w:r>
    </w:p>
  </w:endnote>
  <w:endnote w:type="continuationSeparator" w:id="0">
    <w:p w14:paraId="23BBC5F0" w14:textId="77777777" w:rsidR="00CF60EE" w:rsidRDefault="00CF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CF60EE">
      <w:fldChar w:fldCharType="begin"/>
    </w:r>
    <w:r w:rsidR="00CF60EE">
      <w:instrText>NUMPAGES  \* Arabic  \* MERGEFORMAT</w:instrText>
    </w:r>
    <w:r w:rsidR="00CF60EE">
      <w:fldChar w:fldCharType="separate"/>
    </w:r>
    <w:r w:rsidR="00404396">
      <w:rPr>
        <w:noProof/>
      </w:rPr>
      <w:t>2</w:t>
    </w:r>
    <w:r w:rsidR="00CF60EE">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0D22" w14:textId="77777777" w:rsidR="00CF60EE" w:rsidRDefault="00CF60EE">
      <w:r>
        <w:separator/>
      </w:r>
    </w:p>
  </w:footnote>
  <w:footnote w:type="continuationSeparator" w:id="0">
    <w:p w14:paraId="78328EF0" w14:textId="77777777" w:rsidR="00CF60EE" w:rsidRDefault="00CF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E269D"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E269D">
      <w:rPr>
        <w:rFonts w:ascii="Arial Narrow" w:hAnsi="Arial Narrow"/>
        <w:color w:val="A3A3A3"/>
        <w:sz w:val="18"/>
        <w:lang w:val="it-IT"/>
      </w:rPr>
      <w:t xml:space="preserve">85521 </w:t>
    </w:r>
    <w:proofErr w:type="spellStart"/>
    <w:r w:rsidRPr="006E269D">
      <w:rPr>
        <w:rFonts w:ascii="Arial Narrow" w:hAnsi="Arial Narrow"/>
        <w:color w:val="A3A3A3"/>
        <w:sz w:val="18"/>
        <w:lang w:val="it-IT"/>
      </w:rPr>
      <w:t>Ottobrunn</w:t>
    </w:r>
    <w:proofErr w:type="spellEnd"/>
    <w:r w:rsidRPr="006E269D">
      <w:rPr>
        <w:rFonts w:ascii="Arial Narrow" w:hAnsi="Arial Narrow"/>
        <w:color w:val="A3A3A3"/>
        <w:sz w:val="18"/>
        <w:lang w:val="it-IT"/>
      </w:rPr>
      <w:t>, Germany</w:t>
    </w:r>
  </w:p>
  <w:p w14:paraId="06ABF418" w14:textId="77777777" w:rsidR="00867FBE" w:rsidRPr="006E269D" w:rsidRDefault="00CF60EE" w:rsidP="00867FBE">
    <w:pPr>
      <w:framePr w:w="2654" w:h="5732" w:hRule="exact" w:hSpace="142" w:wrap="around" w:vAnchor="text" w:hAnchor="page" w:x="8595" w:y="2542"/>
      <w:rPr>
        <w:rStyle w:val="Hyperlink"/>
        <w:color w:val="A3A3A3"/>
        <w:lang w:val="it-IT"/>
      </w:rPr>
    </w:pPr>
    <w:hyperlink r:id="rId1" w:history="1">
      <w:r w:rsidR="00867FBE" w:rsidRPr="006E269D">
        <w:rPr>
          <w:rStyle w:val="Hyperlink"/>
          <w:rFonts w:ascii="Arial Narrow" w:hAnsi="Arial Narrow"/>
          <w:color w:val="A3A3A3"/>
          <w:sz w:val="18"/>
          <w:lang w:val="it-IT"/>
        </w:rPr>
        <w:t>http://industry.panasonic.eu</w:t>
      </w:r>
    </w:hyperlink>
  </w:p>
  <w:p w14:paraId="0DBFFC56" w14:textId="77777777" w:rsidR="00867FBE" w:rsidRPr="006E269D" w:rsidRDefault="00867FBE" w:rsidP="00867FBE">
    <w:pPr>
      <w:framePr w:w="2654" w:h="5732" w:hRule="exact" w:hSpace="142" w:wrap="around" w:vAnchor="text" w:hAnchor="page" w:x="8595" w:y="2542"/>
      <w:rPr>
        <w:rStyle w:val="Hyperlink"/>
        <w:color w:val="A3A3A3"/>
        <w:lang w:val="it-IT"/>
      </w:rPr>
    </w:pPr>
  </w:p>
  <w:p w14:paraId="19402AE3" w14:textId="5B5A0A7B" w:rsidR="00867FBE" w:rsidRPr="006E269D" w:rsidRDefault="00867FBE" w:rsidP="00867FBE">
    <w:pPr>
      <w:framePr w:w="2654" w:h="5732" w:hRule="exact" w:hSpace="142" w:wrap="around" w:vAnchor="text" w:hAnchor="page" w:x="8595" w:y="2542"/>
      <w:spacing w:line="250" w:lineRule="exact"/>
      <w:rPr>
        <w:rFonts w:ascii="Arial Narrow" w:hAnsi="Arial Narrow"/>
        <w:color w:val="A3A3A3"/>
        <w:sz w:val="18"/>
      </w:rPr>
    </w:pPr>
    <w:r w:rsidRPr="006E269D">
      <w:rPr>
        <w:rFonts w:ascii="Arial Narrow" w:hAnsi="Arial Narrow"/>
        <w:color w:val="A3A3A3"/>
        <w:sz w:val="18"/>
      </w:rPr>
      <w:t>Press</w:t>
    </w:r>
    <w:r w:rsidR="0047434D" w:rsidRPr="006E269D">
      <w:rPr>
        <w:rFonts w:ascii="Arial Narrow" w:hAnsi="Arial Narrow"/>
        <w:color w:val="A3A3A3"/>
        <w:sz w:val="18"/>
      </w:rPr>
      <w:t>ekontak</w:t>
    </w:r>
    <w:r w:rsidRPr="006E269D">
      <w:rPr>
        <w:rFonts w:ascii="Arial Narrow" w:hAnsi="Arial Narrow"/>
        <w:color w:val="A3A3A3"/>
        <w:sz w:val="18"/>
      </w:rPr>
      <w:t>t:</w:t>
    </w:r>
  </w:p>
  <w:p w14:paraId="4DBA106B" w14:textId="77777777" w:rsidR="00867FBE" w:rsidRPr="006E269D" w:rsidRDefault="00867FBE" w:rsidP="00867FBE">
    <w:pPr>
      <w:framePr w:w="2654" w:h="5732" w:hRule="exact" w:hSpace="142" w:wrap="around" w:vAnchor="text" w:hAnchor="page" w:x="8595" w:y="2542"/>
      <w:spacing w:line="250" w:lineRule="exact"/>
      <w:rPr>
        <w:rFonts w:ascii="Arial Narrow" w:hAnsi="Arial Narrow"/>
        <w:color w:val="A3A3A3"/>
        <w:sz w:val="18"/>
      </w:rPr>
    </w:pPr>
    <w:r w:rsidRPr="006E269D">
      <w:rPr>
        <w:rFonts w:ascii="Arial Narrow" w:hAnsi="Arial Narrow"/>
        <w:color w:val="A3A3A3"/>
        <w:sz w:val="18"/>
      </w:rPr>
      <w:t>Moritz Cehak</w:t>
    </w:r>
  </w:p>
  <w:p w14:paraId="7614BD6C" w14:textId="77777777" w:rsidR="00867FBE" w:rsidRPr="006E269D" w:rsidRDefault="00867FBE" w:rsidP="00867FBE">
    <w:pPr>
      <w:framePr w:w="2654" w:h="5732" w:hRule="exact" w:hSpace="142" w:wrap="around" w:vAnchor="text" w:hAnchor="page" w:x="8595" w:y="2542"/>
      <w:spacing w:line="250" w:lineRule="exact"/>
      <w:rPr>
        <w:rFonts w:ascii="Arial Narrow" w:hAnsi="Arial Narrow"/>
        <w:color w:val="A3A3A3"/>
        <w:sz w:val="18"/>
      </w:rPr>
    </w:pPr>
    <w:r w:rsidRPr="006E269D">
      <w:rPr>
        <w:rFonts w:ascii="Arial Narrow" w:hAnsi="Arial Narrow"/>
        <w:color w:val="A3A3A3"/>
        <w:sz w:val="18"/>
      </w:rPr>
      <w:t xml:space="preserve">Email: </w:t>
    </w:r>
    <w:hyperlink r:id="rId2" w:history="1">
      <w:r w:rsidRPr="006E269D">
        <w:rPr>
          <w:rStyle w:val="Hyperlink"/>
          <w:rFonts w:ascii="Arial Narrow" w:hAnsi="Arial Narrow"/>
          <w:sz w:val="18"/>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CF60EE"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39D28E76"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w:t>
    </w:r>
    <w:r w:rsidR="0047434D">
      <w:rPr>
        <w:rFonts w:ascii="Arial Narrow" w:hAnsi="Arial Narrow"/>
        <w:color w:val="A3A3A3"/>
        <w:sz w:val="18"/>
        <w:lang w:val="en-IE"/>
      </w:rPr>
      <w:t>EMELDUNG</w:t>
    </w:r>
  </w:p>
  <w:p w14:paraId="03E2BF66" w14:textId="2850EAE6"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4D">
      <w:t xml:space="preserve"> </w:t>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97E"/>
    <w:rsid w:val="00004DE3"/>
    <w:rsid w:val="00010203"/>
    <w:rsid w:val="00013122"/>
    <w:rsid w:val="0001504F"/>
    <w:rsid w:val="000155C6"/>
    <w:rsid w:val="00017CB5"/>
    <w:rsid w:val="00021ECE"/>
    <w:rsid w:val="00022698"/>
    <w:rsid w:val="000232BD"/>
    <w:rsid w:val="00023FCB"/>
    <w:rsid w:val="00026ADE"/>
    <w:rsid w:val="00030071"/>
    <w:rsid w:val="00031C31"/>
    <w:rsid w:val="00031F34"/>
    <w:rsid w:val="00033C4C"/>
    <w:rsid w:val="000348E4"/>
    <w:rsid w:val="00036174"/>
    <w:rsid w:val="00037C4C"/>
    <w:rsid w:val="00040FBE"/>
    <w:rsid w:val="000439DA"/>
    <w:rsid w:val="00043AB6"/>
    <w:rsid w:val="00045268"/>
    <w:rsid w:val="000478A7"/>
    <w:rsid w:val="00047B36"/>
    <w:rsid w:val="00050501"/>
    <w:rsid w:val="000513F5"/>
    <w:rsid w:val="00051AE3"/>
    <w:rsid w:val="00052F27"/>
    <w:rsid w:val="000638AD"/>
    <w:rsid w:val="000651F9"/>
    <w:rsid w:val="000670EA"/>
    <w:rsid w:val="00067CF4"/>
    <w:rsid w:val="00067F2C"/>
    <w:rsid w:val="000707E8"/>
    <w:rsid w:val="00070FFD"/>
    <w:rsid w:val="00071AD7"/>
    <w:rsid w:val="000752E4"/>
    <w:rsid w:val="00077CAF"/>
    <w:rsid w:val="000812CD"/>
    <w:rsid w:val="0008189C"/>
    <w:rsid w:val="0008788E"/>
    <w:rsid w:val="00087918"/>
    <w:rsid w:val="00090CF8"/>
    <w:rsid w:val="000927A5"/>
    <w:rsid w:val="00093CDE"/>
    <w:rsid w:val="0009463C"/>
    <w:rsid w:val="00094925"/>
    <w:rsid w:val="000A02BE"/>
    <w:rsid w:val="000A3386"/>
    <w:rsid w:val="000A7359"/>
    <w:rsid w:val="000B63D1"/>
    <w:rsid w:val="000B66C0"/>
    <w:rsid w:val="000C039D"/>
    <w:rsid w:val="000C1762"/>
    <w:rsid w:val="000C70E0"/>
    <w:rsid w:val="000D094B"/>
    <w:rsid w:val="000D5B69"/>
    <w:rsid w:val="000E346D"/>
    <w:rsid w:val="000E6234"/>
    <w:rsid w:val="000F4FA1"/>
    <w:rsid w:val="000F6B9E"/>
    <w:rsid w:val="000F6DD8"/>
    <w:rsid w:val="00101363"/>
    <w:rsid w:val="00102061"/>
    <w:rsid w:val="0010245E"/>
    <w:rsid w:val="0011124D"/>
    <w:rsid w:val="0011245C"/>
    <w:rsid w:val="00113D91"/>
    <w:rsid w:val="00115B7D"/>
    <w:rsid w:val="00115EDF"/>
    <w:rsid w:val="001241D5"/>
    <w:rsid w:val="0012542E"/>
    <w:rsid w:val="00125A1F"/>
    <w:rsid w:val="001260CD"/>
    <w:rsid w:val="0012643A"/>
    <w:rsid w:val="001270E7"/>
    <w:rsid w:val="0013038B"/>
    <w:rsid w:val="0013090B"/>
    <w:rsid w:val="00134BCF"/>
    <w:rsid w:val="001359B0"/>
    <w:rsid w:val="00140D39"/>
    <w:rsid w:val="00142A12"/>
    <w:rsid w:val="00142B3B"/>
    <w:rsid w:val="001433DB"/>
    <w:rsid w:val="00145196"/>
    <w:rsid w:val="001454A4"/>
    <w:rsid w:val="0015022B"/>
    <w:rsid w:val="0015207C"/>
    <w:rsid w:val="00152657"/>
    <w:rsid w:val="00153361"/>
    <w:rsid w:val="0015415E"/>
    <w:rsid w:val="00155E7B"/>
    <w:rsid w:val="00156794"/>
    <w:rsid w:val="00157FE1"/>
    <w:rsid w:val="0016027A"/>
    <w:rsid w:val="00161D80"/>
    <w:rsid w:val="0016460D"/>
    <w:rsid w:val="0016467D"/>
    <w:rsid w:val="00165D44"/>
    <w:rsid w:val="00173A47"/>
    <w:rsid w:val="00173D80"/>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1175"/>
    <w:rsid w:val="001B4029"/>
    <w:rsid w:val="001B639B"/>
    <w:rsid w:val="001C0C52"/>
    <w:rsid w:val="001C49B9"/>
    <w:rsid w:val="001C4F3C"/>
    <w:rsid w:val="001D130F"/>
    <w:rsid w:val="001D1F90"/>
    <w:rsid w:val="001D49E6"/>
    <w:rsid w:val="001D6D29"/>
    <w:rsid w:val="001E0A5F"/>
    <w:rsid w:val="001E1025"/>
    <w:rsid w:val="001E1403"/>
    <w:rsid w:val="001E1D8B"/>
    <w:rsid w:val="001E2E90"/>
    <w:rsid w:val="001E3DE6"/>
    <w:rsid w:val="001E4AF6"/>
    <w:rsid w:val="001E614A"/>
    <w:rsid w:val="001E7C76"/>
    <w:rsid w:val="001F1ADC"/>
    <w:rsid w:val="001F2D5B"/>
    <w:rsid w:val="001F2D6D"/>
    <w:rsid w:val="001F328B"/>
    <w:rsid w:val="001F3CC9"/>
    <w:rsid w:val="001F4C46"/>
    <w:rsid w:val="001F7541"/>
    <w:rsid w:val="001F7843"/>
    <w:rsid w:val="001F7C93"/>
    <w:rsid w:val="00201CD6"/>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27CB5"/>
    <w:rsid w:val="002318C9"/>
    <w:rsid w:val="002352C5"/>
    <w:rsid w:val="002355D2"/>
    <w:rsid w:val="00240954"/>
    <w:rsid w:val="002410F2"/>
    <w:rsid w:val="00244EAE"/>
    <w:rsid w:val="0024516C"/>
    <w:rsid w:val="00245AE3"/>
    <w:rsid w:val="002502F1"/>
    <w:rsid w:val="00250656"/>
    <w:rsid w:val="00251486"/>
    <w:rsid w:val="00254230"/>
    <w:rsid w:val="002550DA"/>
    <w:rsid w:val="002571B2"/>
    <w:rsid w:val="00261804"/>
    <w:rsid w:val="00266B06"/>
    <w:rsid w:val="002674F3"/>
    <w:rsid w:val="00272519"/>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5BD4"/>
    <w:rsid w:val="002C0FF2"/>
    <w:rsid w:val="002C4FF0"/>
    <w:rsid w:val="002D1D94"/>
    <w:rsid w:val="002D5C26"/>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0AE9"/>
    <w:rsid w:val="00352AF6"/>
    <w:rsid w:val="00353BD3"/>
    <w:rsid w:val="00355411"/>
    <w:rsid w:val="00356167"/>
    <w:rsid w:val="003566D7"/>
    <w:rsid w:val="00360ADF"/>
    <w:rsid w:val="00364EBD"/>
    <w:rsid w:val="00370963"/>
    <w:rsid w:val="00371766"/>
    <w:rsid w:val="00373E61"/>
    <w:rsid w:val="00377772"/>
    <w:rsid w:val="00383930"/>
    <w:rsid w:val="003849BD"/>
    <w:rsid w:val="003875A7"/>
    <w:rsid w:val="00390713"/>
    <w:rsid w:val="00392918"/>
    <w:rsid w:val="003929C1"/>
    <w:rsid w:val="00394471"/>
    <w:rsid w:val="003944D3"/>
    <w:rsid w:val="003950A5"/>
    <w:rsid w:val="003971A5"/>
    <w:rsid w:val="003979B1"/>
    <w:rsid w:val="003A22D8"/>
    <w:rsid w:val="003A2972"/>
    <w:rsid w:val="003A3D54"/>
    <w:rsid w:val="003A7E5F"/>
    <w:rsid w:val="003B2E40"/>
    <w:rsid w:val="003B712A"/>
    <w:rsid w:val="003C2C73"/>
    <w:rsid w:val="003C4582"/>
    <w:rsid w:val="003C6361"/>
    <w:rsid w:val="003C7A02"/>
    <w:rsid w:val="003D1C95"/>
    <w:rsid w:val="003D274D"/>
    <w:rsid w:val="003D3C09"/>
    <w:rsid w:val="003D4E80"/>
    <w:rsid w:val="003D5B0E"/>
    <w:rsid w:val="003D5B9F"/>
    <w:rsid w:val="003D63BD"/>
    <w:rsid w:val="003E233D"/>
    <w:rsid w:val="003E4DED"/>
    <w:rsid w:val="003E63B9"/>
    <w:rsid w:val="003F3D60"/>
    <w:rsid w:val="003F4D77"/>
    <w:rsid w:val="00403273"/>
    <w:rsid w:val="00403DC2"/>
    <w:rsid w:val="00404396"/>
    <w:rsid w:val="004103A8"/>
    <w:rsid w:val="00411A6B"/>
    <w:rsid w:val="004130E0"/>
    <w:rsid w:val="004131CA"/>
    <w:rsid w:val="004162B1"/>
    <w:rsid w:val="00417061"/>
    <w:rsid w:val="0042127E"/>
    <w:rsid w:val="0042148A"/>
    <w:rsid w:val="0042155A"/>
    <w:rsid w:val="004219C3"/>
    <w:rsid w:val="00422E82"/>
    <w:rsid w:val="004253FD"/>
    <w:rsid w:val="00425A97"/>
    <w:rsid w:val="00427CA0"/>
    <w:rsid w:val="00431C75"/>
    <w:rsid w:val="0043292D"/>
    <w:rsid w:val="004329DD"/>
    <w:rsid w:val="00432A14"/>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7306B"/>
    <w:rsid w:val="0047434D"/>
    <w:rsid w:val="0047611E"/>
    <w:rsid w:val="004775AD"/>
    <w:rsid w:val="00485664"/>
    <w:rsid w:val="004935FD"/>
    <w:rsid w:val="004949AC"/>
    <w:rsid w:val="00495BD4"/>
    <w:rsid w:val="004973E8"/>
    <w:rsid w:val="00497CDC"/>
    <w:rsid w:val="004A0027"/>
    <w:rsid w:val="004A0418"/>
    <w:rsid w:val="004A139E"/>
    <w:rsid w:val="004A2672"/>
    <w:rsid w:val="004A2804"/>
    <w:rsid w:val="004A4ED6"/>
    <w:rsid w:val="004A4F6C"/>
    <w:rsid w:val="004A58A3"/>
    <w:rsid w:val="004A6F03"/>
    <w:rsid w:val="004A6F7F"/>
    <w:rsid w:val="004A7185"/>
    <w:rsid w:val="004B0E21"/>
    <w:rsid w:val="004B2488"/>
    <w:rsid w:val="004B268B"/>
    <w:rsid w:val="004C23AB"/>
    <w:rsid w:val="004C28FE"/>
    <w:rsid w:val="004C3048"/>
    <w:rsid w:val="004C7D9F"/>
    <w:rsid w:val="004D20BA"/>
    <w:rsid w:val="004D244F"/>
    <w:rsid w:val="004D52D5"/>
    <w:rsid w:val="004D5651"/>
    <w:rsid w:val="004D73C6"/>
    <w:rsid w:val="004E2145"/>
    <w:rsid w:val="004E228E"/>
    <w:rsid w:val="004E2B31"/>
    <w:rsid w:val="004E7B97"/>
    <w:rsid w:val="004F0729"/>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5E48"/>
    <w:rsid w:val="00557E7C"/>
    <w:rsid w:val="00560455"/>
    <w:rsid w:val="00560561"/>
    <w:rsid w:val="00561C9F"/>
    <w:rsid w:val="0056484B"/>
    <w:rsid w:val="005651CA"/>
    <w:rsid w:val="00565DFF"/>
    <w:rsid w:val="00570888"/>
    <w:rsid w:val="005747BE"/>
    <w:rsid w:val="00575B58"/>
    <w:rsid w:val="00577383"/>
    <w:rsid w:val="00577D69"/>
    <w:rsid w:val="00580A11"/>
    <w:rsid w:val="00581207"/>
    <w:rsid w:val="005817C2"/>
    <w:rsid w:val="00581D4B"/>
    <w:rsid w:val="00582551"/>
    <w:rsid w:val="00584C0C"/>
    <w:rsid w:val="00584D29"/>
    <w:rsid w:val="00595591"/>
    <w:rsid w:val="00596794"/>
    <w:rsid w:val="0059731E"/>
    <w:rsid w:val="0059732E"/>
    <w:rsid w:val="005A0CC0"/>
    <w:rsid w:val="005A19E5"/>
    <w:rsid w:val="005A21E2"/>
    <w:rsid w:val="005A32BA"/>
    <w:rsid w:val="005A54D6"/>
    <w:rsid w:val="005B1386"/>
    <w:rsid w:val="005B645E"/>
    <w:rsid w:val="005C1FDC"/>
    <w:rsid w:val="005C2ABD"/>
    <w:rsid w:val="005C4EE9"/>
    <w:rsid w:val="005C4FB7"/>
    <w:rsid w:val="005C53D7"/>
    <w:rsid w:val="005C7D49"/>
    <w:rsid w:val="005D3475"/>
    <w:rsid w:val="005D5A13"/>
    <w:rsid w:val="005D70F9"/>
    <w:rsid w:val="005E1363"/>
    <w:rsid w:val="005E2196"/>
    <w:rsid w:val="005F28FE"/>
    <w:rsid w:val="00600CC6"/>
    <w:rsid w:val="006016EA"/>
    <w:rsid w:val="00601778"/>
    <w:rsid w:val="00606CC3"/>
    <w:rsid w:val="00610067"/>
    <w:rsid w:val="006119F9"/>
    <w:rsid w:val="00611BA6"/>
    <w:rsid w:val="00622253"/>
    <w:rsid w:val="00633152"/>
    <w:rsid w:val="00634D1F"/>
    <w:rsid w:val="006356FD"/>
    <w:rsid w:val="00642217"/>
    <w:rsid w:val="00642B0B"/>
    <w:rsid w:val="00643077"/>
    <w:rsid w:val="00645EEF"/>
    <w:rsid w:val="00646010"/>
    <w:rsid w:val="0064742A"/>
    <w:rsid w:val="00650A7C"/>
    <w:rsid w:val="0065125C"/>
    <w:rsid w:val="00653095"/>
    <w:rsid w:val="006554D1"/>
    <w:rsid w:val="0065765C"/>
    <w:rsid w:val="0066434C"/>
    <w:rsid w:val="00665062"/>
    <w:rsid w:val="00665200"/>
    <w:rsid w:val="00670AD0"/>
    <w:rsid w:val="0067337F"/>
    <w:rsid w:val="0067347B"/>
    <w:rsid w:val="006774AD"/>
    <w:rsid w:val="00685848"/>
    <w:rsid w:val="00685F82"/>
    <w:rsid w:val="0068600A"/>
    <w:rsid w:val="00690117"/>
    <w:rsid w:val="00690B71"/>
    <w:rsid w:val="00690BED"/>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5C4F"/>
    <w:rsid w:val="006D61AB"/>
    <w:rsid w:val="006E0625"/>
    <w:rsid w:val="006E269D"/>
    <w:rsid w:val="006E5A5B"/>
    <w:rsid w:val="006F014F"/>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1D9C"/>
    <w:rsid w:val="00733790"/>
    <w:rsid w:val="00735BAB"/>
    <w:rsid w:val="00735CFB"/>
    <w:rsid w:val="00736641"/>
    <w:rsid w:val="00736A8E"/>
    <w:rsid w:val="00737C3B"/>
    <w:rsid w:val="00741177"/>
    <w:rsid w:val="007413AA"/>
    <w:rsid w:val="00743BDE"/>
    <w:rsid w:val="007469A5"/>
    <w:rsid w:val="00746FC5"/>
    <w:rsid w:val="007505FE"/>
    <w:rsid w:val="00750AE5"/>
    <w:rsid w:val="00752946"/>
    <w:rsid w:val="00753433"/>
    <w:rsid w:val="00755069"/>
    <w:rsid w:val="00756213"/>
    <w:rsid w:val="00756A23"/>
    <w:rsid w:val="00757501"/>
    <w:rsid w:val="00762FCC"/>
    <w:rsid w:val="007666C0"/>
    <w:rsid w:val="00767FB6"/>
    <w:rsid w:val="00770404"/>
    <w:rsid w:val="00774B82"/>
    <w:rsid w:val="007767D5"/>
    <w:rsid w:val="00776FF2"/>
    <w:rsid w:val="0077744B"/>
    <w:rsid w:val="00787B31"/>
    <w:rsid w:val="00791DE2"/>
    <w:rsid w:val="007A00C0"/>
    <w:rsid w:val="007A060A"/>
    <w:rsid w:val="007A3977"/>
    <w:rsid w:val="007A6729"/>
    <w:rsid w:val="007A6B91"/>
    <w:rsid w:val="007A7380"/>
    <w:rsid w:val="007B1D52"/>
    <w:rsid w:val="007C275F"/>
    <w:rsid w:val="007C2ECD"/>
    <w:rsid w:val="007C401A"/>
    <w:rsid w:val="007C4F7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F134B"/>
    <w:rsid w:val="007F2579"/>
    <w:rsid w:val="007F73FF"/>
    <w:rsid w:val="00800976"/>
    <w:rsid w:val="00801DD7"/>
    <w:rsid w:val="00803811"/>
    <w:rsid w:val="00804FD8"/>
    <w:rsid w:val="00805C3B"/>
    <w:rsid w:val="00806186"/>
    <w:rsid w:val="00807B90"/>
    <w:rsid w:val="0081033F"/>
    <w:rsid w:val="008128CB"/>
    <w:rsid w:val="008160EC"/>
    <w:rsid w:val="00816E8D"/>
    <w:rsid w:val="00825114"/>
    <w:rsid w:val="0082594D"/>
    <w:rsid w:val="00825F9E"/>
    <w:rsid w:val="0083131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9C7"/>
    <w:rsid w:val="00862AEA"/>
    <w:rsid w:val="008638A9"/>
    <w:rsid w:val="0086521F"/>
    <w:rsid w:val="008669D8"/>
    <w:rsid w:val="00867FBE"/>
    <w:rsid w:val="00870450"/>
    <w:rsid w:val="00871FE2"/>
    <w:rsid w:val="008720DE"/>
    <w:rsid w:val="008734C9"/>
    <w:rsid w:val="00877E72"/>
    <w:rsid w:val="0088459D"/>
    <w:rsid w:val="00885FF9"/>
    <w:rsid w:val="00886D5B"/>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27E4"/>
    <w:rsid w:val="009050AE"/>
    <w:rsid w:val="009122F1"/>
    <w:rsid w:val="00912D8F"/>
    <w:rsid w:val="00921830"/>
    <w:rsid w:val="00922550"/>
    <w:rsid w:val="00922646"/>
    <w:rsid w:val="00923FB9"/>
    <w:rsid w:val="0092451F"/>
    <w:rsid w:val="00926B4B"/>
    <w:rsid w:val="00927235"/>
    <w:rsid w:val="00932F99"/>
    <w:rsid w:val="009334B7"/>
    <w:rsid w:val="0093389C"/>
    <w:rsid w:val="0093656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C6F"/>
    <w:rsid w:val="00983ED3"/>
    <w:rsid w:val="00984D08"/>
    <w:rsid w:val="00986B93"/>
    <w:rsid w:val="00990080"/>
    <w:rsid w:val="009945AF"/>
    <w:rsid w:val="009A1A91"/>
    <w:rsid w:val="009A3A6D"/>
    <w:rsid w:val="009A429C"/>
    <w:rsid w:val="009A5D9B"/>
    <w:rsid w:val="009A6348"/>
    <w:rsid w:val="009A63C6"/>
    <w:rsid w:val="009A7231"/>
    <w:rsid w:val="009B0840"/>
    <w:rsid w:val="009B0F80"/>
    <w:rsid w:val="009B2E6F"/>
    <w:rsid w:val="009B33D4"/>
    <w:rsid w:val="009B4200"/>
    <w:rsid w:val="009B61DA"/>
    <w:rsid w:val="009C042E"/>
    <w:rsid w:val="009C683E"/>
    <w:rsid w:val="009C7798"/>
    <w:rsid w:val="009D349E"/>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2003E"/>
    <w:rsid w:val="00A2074E"/>
    <w:rsid w:val="00A22FBA"/>
    <w:rsid w:val="00A23A24"/>
    <w:rsid w:val="00A26D6E"/>
    <w:rsid w:val="00A31C49"/>
    <w:rsid w:val="00A32E7C"/>
    <w:rsid w:val="00A3580D"/>
    <w:rsid w:val="00A35C69"/>
    <w:rsid w:val="00A37B2B"/>
    <w:rsid w:val="00A37CE4"/>
    <w:rsid w:val="00A37CF5"/>
    <w:rsid w:val="00A40AD9"/>
    <w:rsid w:val="00A42A72"/>
    <w:rsid w:val="00A5164C"/>
    <w:rsid w:val="00A51D4F"/>
    <w:rsid w:val="00A5240F"/>
    <w:rsid w:val="00A554B0"/>
    <w:rsid w:val="00A629B2"/>
    <w:rsid w:val="00A719E0"/>
    <w:rsid w:val="00A7200E"/>
    <w:rsid w:val="00A7221A"/>
    <w:rsid w:val="00A7712A"/>
    <w:rsid w:val="00A80415"/>
    <w:rsid w:val="00A8249D"/>
    <w:rsid w:val="00A83308"/>
    <w:rsid w:val="00A84D16"/>
    <w:rsid w:val="00A857A8"/>
    <w:rsid w:val="00A86A1D"/>
    <w:rsid w:val="00A87362"/>
    <w:rsid w:val="00A87AF2"/>
    <w:rsid w:val="00A87E68"/>
    <w:rsid w:val="00A971A4"/>
    <w:rsid w:val="00A97875"/>
    <w:rsid w:val="00AA3D6B"/>
    <w:rsid w:val="00AA7205"/>
    <w:rsid w:val="00AB233E"/>
    <w:rsid w:val="00AB68C7"/>
    <w:rsid w:val="00AC07D4"/>
    <w:rsid w:val="00AC2DD9"/>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4471"/>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4ADB"/>
    <w:rsid w:val="00B44B1E"/>
    <w:rsid w:val="00B45C7B"/>
    <w:rsid w:val="00B46674"/>
    <w:rsid w:val="00B518A3"/>
    <w:rsid w:val="00B525F5"/>
    <w:rsid w:val="00B531B7"/>
    <w:rsid w:val="00B53212"/>
    <w:rsid w:val="00B53B06"/>
    <w:rsid w:val="00B551C2"/>
    <w:rsid w:val="00B555E6"/>
    <w:rsid w:val="00B60A80"/>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1F65"/>
    <w:rsid w:val="00B86ECF"/>
    <w:rsid w:val="00B908F3"/>
    <w:rsid w:val="00B91D65"/>
    <w:rsid w:val="00B926DC"/>
    <w:rsid w:val="00B932B3"/>
    <w:rsid w:val="00B9417D"/>
    <w:rsid w:val="00B94EB2"/>
    <w:rsid w:val="00B9644A"/>
    <w:rsid w:val="00B9681A"/>
    <w:rsid w:val="00B96B99"/>
    <w:rsid w:val="00B978E7"/>
    <w:rsid w:val="00BA011E"/>
    <w:rsid w:val="00BA03B2"/>
    <w:rsid w:val="00BA1AE2"/>
    <w:rsid w:val="00BA3C8B"/>
    <w:rsid w:val="00BA4AEB"/>
    <w:rsid w:val="00BA79B2"/>
    <w:rsid w:val="00BB1EE1"/>
    <w:rsid w:val="00BC3217"/>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41835"/>
    <w:rsid w:val="00C426E1"/>
    <w:rsid w:val="00C435CA"/>
    <w:rsid w:val="00C45510"/>
    <w:rsid w:val="00C514FF"/>
    <w:rsid w:val="00C577FB"/>
    <w:rsid w:val="00C61ADC"/>
    <w:rsid w:val="00C6346C"/>
    <w:rsid w:val="00C63A1C"/>
    <w:rsid w:val="00C64EB7"/>
    <w:rsid w:val="00C6571D"/>
    <w:rsid w:val="00C676B5"/>
    <w:rsid w:val="00C70FD4"/>
    <w:rsid w:val="00C73316"/>
    <w:rsid w:val="00C738C2"/>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6370"/>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60EE"/>
    <w:rsid w:val="00CF76A9"/>
    <w:rsid w:val="00D00C11"/>
    <w:rsid w:val="00D042C6"/>
    <w:rsid w:val="00D05192"/>
    <w:rsid w:val="00D05D4D"/>
    <w:rsid w:val="00D0741D"/>
    <w:rsid w:val="00D079E8"/>
    <w:rsid w:val="00D11CD0"/>
    <w:rsid w:val="00D12863"/>
    <w:rsid w:val="00D13EC7"/>
    <w:rsid w:val="00D151CE"/>
    <w:rsid w:val="00D17D2A"/>
    <w:rsid w:val="00D204EC"/>
    <w:rsid w:val="00D20A1C"/>
    <w:rsid w:val="00D226A7"/>
    <w:rsid w:val="00D23ADF"/>
    <w:rsid w:val="00D31CCB"/>
    <w:rsid w:val="00D33C4A"/>
    <w:rsid w:val="00D377EF"/>
    <w:rsid w:val="00D401E6"/>
    <w:rsid w:val="00D42751"/>
    <w:rsid w:val="00D4453E"/>
    <w:rsid w:val="00D46B21"/>
    <w:rsid w:val="00D50F7F"/>
    <w:rsid w:val="00D532C2"/>
    <w:rsid w:val="00D53B2C"/>
    <w:rsid w:val="00D550A1"/>
    <w:rsid w:val="00D556E6"/>
    <w:rsid w:val="00D55735"/>
    <w:rsid w:val="00D60D52"/>
    <w:rsid w:val="00D645B7"/>
    <w:rsid w:val="00D66B5F"/>
    <w:rsid w:val="00D674D3"/>
    <w:rsid w:val="00D67835"/>
    <w:rsid w:val="00D7011E"/>
    <w:rsid w:val="00D73A85"/>
    <w:rsid w:val="00D77017"/>
    <w:rsid w:val="00D77B6A"/>
    <w:rsid w:val="00D82558"/>
    <w:rsid w:val="00D85530"/>
    <w:rsid w:val="00D873BD"/>
    <w:rsid w:val="00D94B6C"/>
    <w:rsid w:val="00D95FEB"/>
    <w:rsid w:val="00DA0B66"/>
    <w:rsid w:val="00DB02F8"/>
    <w:rsid w:val="00DB3A00"/>
    <w:rsid w:val="00DB6D24"/>
    <w:rsid w:val="00DC1414"/>
    <w:rsid w:val="00DC64D5"/>
    <w:rsid w:val="00DC67DF"/>
    <w:rsid w:val="00DD5712"/>
    <w:rsid w:val="00DD58FD"/>
    <w:rsid w:val="00DD63A3"/>
    <w:rsid w:val="00DE27EC"/>
    <w:rsid w:val="00DE5D0B"/>
    <w:rsid w:val="00DE6D3D"/>
    <w:rsid w:val="00DE6FBB"/>
    <w:rsid w:val="00DE7261"/>
    <w:rsid w:val="00DE7CDA"/>
    <w:rsid w:val="00DF1E02"/>
    <w:rsid w:val="00DF2724"/>
    <w:rsid w:val="00DF519D"/>
    <w:rsid w:val="00DF51B9"/>
    <w:rsid w:val="00E0239E"/>
    <w:rsid w:val="00E03954"/>
    <w:rsid w:val="00E04802"/>
    <w:rsid w:val="00E06111"/>
    <w:rsid w:val="00E129A9"/>
    <w:rsid w:val="00E137CF"/>
    <w:rsid w:val="00E14899"/>
    <w:rsid w:val="00E17C19"/>
    <w:rsid w:val="00E20E88"/>
    <w:rsid w:val="00E21D4A"/>
    <w:rsid w:val="00E27B1B"/>
    <w:rsid w:val="00E344F4"/>
    <w:rsid w:val="00E34CAD"/>
    <w:rsid w:val="00E34FCE"/>
    <w:rsid w:val="00E35E94"/>
    <w:rsid w:val="00E36041"/>
    <w:rsid w:val="00E43FB6"/>
    <w:rsid w:val="00E4463F"/>
    <w:rsid w:val="00E44DA9"/>
    <w:rsid w:val="00E559C0"/>
    <w:rsid w:val="00E5647D"/>
    <w:rsid w:val="00E576EE"/>
    <w:rsid w:val="00E57889"/>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E0566"/>
    <w:rsid w:val="00EE277E"/>
    <w:rsid w:val="00EE2B96"/>
    <w:rsid w:val="00EE4B17"/>
    <w:rsid w:val="00EE6E50"/>
    <w:rsid w:val="00EE71A9"/>
    <w:rsid w:val="00EF02AC"/>
    <w:rsid w:val="00EF1712"/>
    <w:rsid w:val="00EF39B1"/>
    <w:rsid w:val="00EF58EE"/>
    <w:rsid w:val="00EF747F"/>
    <w:rsid w:val="00F03310"/>
    <w:rsid w:val="00F10362"/>
    <w:rsid w:val="00F11276"/>
    <w:rsid w:val="00F11FD6"/>
    <w:rsid w:val="00F166A7"/>
    <w:rsid w:val="00F1700B"/>
    <w:rsid w:val="00F2487B"/>
    <w:rsid w:val="00F30F33"/>
    <w:rsid w:val="00F32040"/>
    <w:rsid w:val="00F32842"/>
    <w:rsid w:val="00F3495A"/>
    <w:rsid w:val="00F375BB"/>
    <w:rsid w:val="00F40941"/>
    <w:rsid w:val="00F41B03"/>
    <w:rsid w:val="00F41D00"/>
    <w:rsid w:val="00F44202"/>
    <w:rsid w:val="00F44ACF"/>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1447"/>
    <w:rsid w:val="00F81FF7"/>
    <w:rsid w:val="00F82AAE"/>
    <w:rsid w:val="00F978E1"/>
    <w:rsid w:val="00FA0C22"/>
    <w:rsid w:val="00FA34E7"/>
    <w:rsid w:val="00FA6F7D"/>
    <w:rsid w:val="00FB0F31"/>
    <w:rsid w:val="00FB2492"/>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E193E"/>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29065607">
      <w:bodyDiv w:val="1"/>
      <w:marLeft w:val="0"/>
      <w:marRight w:val="0"/>
      <w:marTop w:val="0"/>
      <w:marBottom w:val="0"/>
      <w:divBdr>
        <w:top w:val="none" w:sz="0" w:space="0" w:color="auto"/>
        <w:left w:val="none" w:sz="0" w:space="0" w:color="auto"/>
        <w:bottom w:val="none" w:sz="0" w:space="0" w:color="auto"/>
        <w:right w:val="none" w:sz="0" w:space="0" w:color="auto"/>
      </w:divBdr>
      <w:divsChild>
        <w:div w:id="384380181">
          <w:marLeft w:val="0"/>
          <w:marRight w:val="0"/>
          <w:marTop w:val="0"/>
          <w:marBottom w:val="0"/>
          <w:divBdr>
            <w:top w:val="none" w:sz="0" w:space="0" w:color="auto"/>
            <w:left w:val="none" w:sz="0" w:space="0" w:color="auto"/>
            <w:bottom w:val="none" w:sz="0" w:space="0" w:color="auto"/>
            <w:right w:val="none" w:sz="0" w:space="0" w:color="auto"/>
          </w:divBdr>
          <w:divsChild>
            <w:div w:id="283386463">
              <w:marLeft w:val="0"/>
              <w:marRight w:val="0"/>
              <w:marTop w:val="0"/>
              <w:marBottom w:val="0"/>
              <w:divBdr>
                <w:top w:val="none" w:sz="0" w:space="0" w:color="auto"/>
                <w:left w:val="none" w:sz="0" w:space="0" w:color="auto"/>
                <w:bottom w:val="none" w:sz="0" w:space="0" w:color="auto"/>
                <w:right w:val="none" w:sz="0" w:space="0" w:color="auto"/>
              </w:divBdr>
              <w:divsChild>
                <w:div w:id="1368027965">
                  <w:marLeft w:val="0"/>
                  <w:marRight w:val="0"/>
                  <w:marTop w:val="0"/>
                  <w:marBottom w:val="0"/>
                  <w:divBdr>
                    <w:top w:val="none" w:sz="0" w:space="0" w:color="auto"/>
                    <w:left w:val="none" w:sz="0" w:space="0" w:color="auto"/>
                    <w:bottom w:val="none" w:sz="0" w:space="0" w:color="auto"/>
                    <w:right w:val="none" w:sz="0" w:space="0" w:color="auto"/>
                  </w:divBdr>
                  <w:divsChild>
                    <w:div w:id="77288880">
                      <w:marLeft w:val="0"/>
                      <w:marRight w:val="0"/>
                      <w:marTop w:val="0"/>
                      <w:marBottom w:val="0"/>
                      <w:divBdr>
                        <w:top w:val="none" w:sz="0" w:space="0" w:color="auto"/>
                        <w:left w:val="none" w:sz="0" w:space="0" w:color="auto"/>
                        <w:bottom w:val="none" w:sz="0" w:space="0" w:color="auto"/>
                        <w:right w:val="none" w:sz="0" w:space="0" w:color="auto"/>
                      </w:divBdr>
                      <w:divsChild>
                        <w:div w:id="238950305">
                          <w:marLeft w:val="0"/>
                          <w:marRight w:val="0"/>
                          <w:marTop w:val="0"/>
                          <w:marBottom w:val="0"/>
                          <w:divBdr>
                            <w:top w:val="none" w:sz="0" w:space="0" w:color="auto"/>
                            <w:left w:val="none" w:sz="0" w:space="0" w:color="auto"/>
                            <w:bottom w:val="none" w:sz="0" w:space="0" w:color="auto"/>
                            <w:right w:val="none" w:sz="0" w:space="0" w:color="auto"/>
                          </w:divBdr>
                          <w:divsChild>
                            <w:div w:id="1043561681">
                              <w:marLeft w:val="2700"/>
                              <w:marRight w:val="3960"/>
                              <w:marTop w:val="0"/>
                              <w:marBottom w:val="0"/>
                              <w:divBdr>
                                <w:top w:val="none" w:sz="0" w:space="0" w:color="auto"/>
                                <w:left w:val="none" w:sz="0" w:space="0" w:color="auto"/>
                                <w:bottom w:val="none" w:sz="0" w:space="0" w:color="auto"/>
                                <w:right w:val="none" w:sz="0" w:space="0" w:color="auto"/>
                              </w:divBdr>
                              <w:divsChild>
                                <w:div w:id="214319454">
                                  <w:marLeft w:val="0"/>
                                  <w:marRight w:val="0"/>
                                  <w:marTop w:val="0"/>
                                  <w:marBottom w:val="0"/>
                                  <w:divBdr>
                                    <w:top w:val="none" w:sz="0" w:space="0" w:color="auto"/>
                                    <w:left w:val="none" w:sz="0" w:space="0" w:color="auto"/>
                                    <w:bottom w:val="none" w:sz="0" w:space="0" w:color="auto"/>
                                    <w:right w:val="none" w:sz="0" w:space="0" w:color="auto"/>
                                  </w:divBdr>
                                  <w:divsChild>
                                    <w:div w:id="1024088187">
                                      <w:marLeft w:val="0"/>
                                      <w:marRight w:val="0"/>
                                      <w:marTop w:val="0"/>
                                      <w:marBottom w:val="0"/>
                                      <w:divBdr>
                                        <w:top w:val="none" w:sz="0" w:space="0" w:color="auto"/>
                                        <w:left w:val="none" w:sz="0" w:space="0" w:color="auto"/>
                                        <w:bottom w:val="none" w:sz="0" w:space="0" w:color="auto"/>
                                        <w:right w:val="none" w:sz="0" w:space="0" w:color="auto"/>
                                      </w:divBdr>
                                      <w:divsChild>
                                        <w:div w:id="1184126590">
                                          <w:marLeft w:val="0"/>
                                          <w:marRight w:val="0"/>
                                          <w:marTop w:val="0"/>
                                          <w:marBottom w:val="0"/>
                                          <w:divBdr>
                                            <w:top w:val="none" w:sz="0" w:space="0" w:color="auto"/>
                                            <w:left w:val="none" w:sz="0" w:space="0" w:color="auto"/>
                                            <w:bottom w:val="none" w:sz="0" w:space="0" w:color="auto"/>
                                            <w:right w:val="none" w:sz="0" w:space="0" w:color="auto"/>
                                          </w:divBdr>
                                          <w:divsChild>
                                            <w:div w:id="1086340102">
                                              <w:marLeft w:val="0"/>
                                              <w:marRight w:val="0"/>
                                              <w:marTop w:val="90"/>
                                              <w:marBottom w:val="0"/>
                                              <w:divBdr>
                                                <w:top w:val="none" w:sz="0" w:space="0" w:color="auto"/>
                                                <w:left w:val="none" w:sz="0" w:space="0" w:color="auto"/>
                                                <w:bottom w:val="none" w:sz="0" w:space="0" w:color="auto"/>
                                                <w:right w:val="none" w:sz="0" w:space="0" w:color="auto"/>
                                              </w:divBdr>
                                              <w:divsChild>
                                                <w:div w:id="22828313">
                                                  <w:marLeft w:val="0"/>
                                                  <w:marRight w:val="0"/>
                                                  <w:marTop w:val="0"/>
                                                  <w:marBottom w:val="420"/>
                                                  <w:divBdr>
                                                    <w:top w:val="none" w:sz="0" w:space="0" w:color="auto"/>
                                                    <w:left w:val="none" w:sz="0" w:space="0" w:color="auto"/>
                                                    <w:bottom w:val="none" w:sz="0" w:space="0" w:color="auto"/>
                                                    <w:right w:val="none" w:sz="0" w:space="0" w:color="auto"/>
                                                  </w:divBdr>
                                                  <w:divsChild>
                                                    <w:div w:id="1175534002">
                                                      <w:marLeft w:val="0"/>
                                                      <w:marRight w:val="0"/>
                                                      <w:marTop w:val="0"/>
                                                      <w:marBottom w:val="0"/>
                                                      <w:divBdr>
                                                        <w:top w:val="none" w:sz="0" w:space="0" w:color="auto"/>
                                                        <w:left w:val="none" w:sz="0" w:space="0" w:color="auto"/>
                                                        <w:bottom w:val="none" w:sz="0" w:space="0" w:color="auto"/>
                                                        <w:right w:val="none" w:sz="0" w:space="0" w:color="auto"/>
                                                      </w:divBdr>
                                                      <w:divsChild>
                                                        <w:div w:id="1243761664">
                                                          <w:marLeft w:val="0"/>
                                                          <w:marRight w:val="0"/>
                                                          <w:marTop w:val="0"/>
                                                          <w:marBottom w:val="0"/>
                                                          <w:divBdr>
                                                            <w:top w:val="single" w:sz="6" w:space="0" w:color="DFE1E5"/>
                                                            <w:left w:val="single" w:sz="6" w:space="0" w:color="DFE1E5"/>
                                                            <w:bottom w:val="single" w:sz="6" w:space="0" w:color="DFE1E5"/>
                                                            <w:right w:val="single" w:sz="6" w:space="0" w:color="DFE1E5"/>
                                                          </w:divBdr>
                                                          <w:divsChild>
                                                            <w:div w:id="463691988">
                                                              <w:marLeft w:val="0"/>
                                                              <w:marRight w:val="0"/>
                                                              <w:marTop w:val="0"/>
                                                              <w:marBottom w:val="0"/>
                                                              <w:divBdr>
                                                                <w:top w:val="none" w:sz="0" w:space="0" w:color="auto"/>
                                                                <w:left w:val="none" w:sz="0" w:space="0" w:color="auto"/>
                                                                <w:bottom w:val="none" w:sz="0" w:space="0" w:color="auto"/>
                                                                <w:right w:val="none" w:sz="0" w:space="0" w:color="auto"/>
                                                              </w:divBdr>
                                                              <w:divsChild>
                                                                <w:div w:id="1389915625">
                                                                  <w:marLeft w:val="0"/>
                                                                  <w:marRight w:val="0"/>
                                                                  <w:marTop w:val="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0"/>
                                                                          <w:divBdr>
                                                                            <w:top w:val="none" w:sz="0" w:space="0" w:color="auto"/>
                                                                            <w:left w:val="none" w:sz="0" w:space="0" w:color="auto"/>
                                                                            <w:bottom w:val="none" w:sz="0" w:space="0" w:color="auto"/>
                                                                            <w:right w:val="none" w:sz="0" w:space="0" w:color="auto"/>
                                                                          </w:divBdr>
                                                                          <w:divsChild>
                                                                            <w:div w:id="88964322">
                                                                              <w:marLeft w:val="0"/>
                                                                              <w:marRight w:val="0"/>
                                                                              <w:marTop w:val="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036933168">
      <w:bodyDiv w:val="1"/>
      <w:marLeft w:val="0"/>
      <w:marRight w:val="0"/>
      <w:marTop w:val="0"/>
      <w:marBottom w:val="0"/>
      <w:divBdr>
        <w:top w:val="none" w:sz="0" w:space="0" w:color="auto"/>
        <w:left w:val="none" w:sz="0" w:space="0" w:color="auto"/>
        <w:bottom w:val="none" w:sz="0" w:space="0" w:color="auto"/>
        <w:right w:val="none" w:sz="0" w:space="0" w:color="auto"/>
      </w:divBdr>
      <w:divsChild>
        <w:div w:id="1504935619">
          <w:marLeft w:val="0"/>
          <w:marRight w:val="0"/>
          <w:marTop w:val="0"/>
          <w:marBottom w:val="0"/>
          <w:divBdr>
            <w:top w:val="none" w:sz="0" w:space="0" w:color="auto"/>
            <w:left w:val="none" w:sz="0" w:space="0" w:color="auto"/>
            <w:bottom w:val="none" w:sz="0" w:space="0" w:color="auto"/>
            <w:right w:val="none" w:sz="0" w:space="0" w:color="auto"/>
          </w:divBdr>
          <w:divsChild>
            <w:div w:id="503908542">
              <w:marLeft w:val="0"/>
              <w:marRight w:val="0"/>
              <w:marTop w:val="0"/>
              <w:marBottom w:val="0"/>
              <w:divBdr>
                <w:top w:val="none" w:sz="0" w:space="0" w:color="auto"/>
                <w:left w:val="none" w:sz="0" w:space="0" w:color="auto"/>
                <w:bottom w:val="none" w:sz="0" w:space="0" w:color="auto"/>
                <w:right w:val="none" w:sz="0" w:space="0" w:color="auto"/>
              </w:divBdr>
              <w:divsChild>
                <w:div w:id="2037535854">
                  <w:marLeft w:val="0"/>
                  <w:marRight w:val="0"/>
                  <w:marTop w:val="0"/>
                  <w:marBottom w:val="0"/>
                  <w:divBdr>
                    <w:top w:val="none" w:sz="0" w:space="0" w:color="auto"/>
                    <w:left w:val="none" w:sz="0" w:space="0" w:color="auto"/>
                    <w:bottom w:val="none" w:sz="0" w:space="0" w:color="auto"/>
                    <w:right w:val="none" w:sz="0" w:space="0" w:color="auto"/>
                  </w:divBdr>
                  <w:divsChild>
                    <w:div w:id="1106845157">
                      <w:marLeft w:val="0"/>
                      <w:marRight w:val="0"/>
                      <w:marTop w:val="0"/>
                      <w:marBottom w:val="0"/>
                      <w:divBdr>
                        <w:top w:val="none" w:sz="0" w:space="0" w:color="auto"/>
                        <w:left w:val="none" w:sz="0" w:space="0" w:color="auto"/>
                        <w:bottom w:val="none" w:sz="0" w:space="0" w:color="auto"/>
                        <w:right w:val="none" w:sz="0" w:space="0" w:color="auto"/>
                      </w:divBdr>
                      <w:divsChild>
                        <w:div w:id="1664814806">
                          <w:marLeft w:val="0"/>
                          <w:marRight w:val="0"/>
                          <w:marTop w:val="0"/>
                          <w:marBottom w:val="0"/>
                          <w:divBdr>
                            <w:top w:val="none" w:sz="0" w:space="0" w:color="auto"/>
                            <w:left w:val="none" w:sz="0" w:space="0" w:color="auto"/>
                            <w:bottom w:val="none" w:sz="0" w:space="0" w:color="auto"/>
                            <w:right w:val="none" w:sz="0" w:space="0" w:color="auto"/>
                          </w:divBdr>
                          <w:divsChild>
                            <w:div w:id="368796181">
                              <w:marLeft w:val="2700"/>
                              <w:marRight w:val="3960"/>
                              <w:marTop w:val="0"/>
                              <w:marBottom w:val="0"/>
                              <w:divBdr>
                                <w:top w:val="none" w:sz="0" w:space="0" w:color="auto"/>
                                <w:left w:val="none" w:sz="0" w:space="0" w:color="auto"/>
                                <w:bottom w:val="none" w:sz="0" w:space="0" w:color="auto"/>
                                <w:right w:val="none" w:sz="0" w:space="0" w:color="auto"/>
                              </w:divBdr>
                              <w:divsChild>
                                <w:div w:id="1172067064">
                                  <w:marLeft w:val="0"/>
                                  <w:marRight w:val="0"/>
                                  <w:marTop w:val="0"/>
                                  <w:marBottom w:val="0"/>
                                  <w:divBdr>
                                    <w:top w:val="none" w:sz="0" w:space="0" w:color="auto"/>
                                    <w:left w:val="none" w:sz="0" w:space="0" w:color="auto"/>
                                    <w:bottom w:val="none" w:sz="0" w:space="0" w:color="auto"/>
                                    <w:right w:val="none" w:sz="0" w:space="0" w:color="auto"/>
                                  </w:divBdr>
                                  <w:divsChild>
                                    <w:div w:id="1628782315">
                                      <w:marLeft w:val="0"/>
                                      <w:marRight w:val="0"/>
                                      <w:marTop w:val="0"/>
                                      <w:marBottom w:val="0"/>
                                      <w:divBdr>
                                        <w:top w:val="none" w:sz="0" w:space="0" w:color="auto"/>
                                        <w:left w:val="none" w:sz="0" w:space="0" w:color="auto"/>
                                        <w:bottom w:val="none" w:sz="0" w:space="0" w:color="auto"/>
                                        <w:right w:val="none" w:sz="0" w:space="0" w:color="auto"/>
                                      </w:divBdr>
                                      <w:divsChild>
                                        <w:div w:id="1883515883">
                                          <w:marLeft w:val="0"/>
                                          <w:marRight w:val="0"/>
                                          <w:marTop w:val="0"/>
                                          <w:marBottom w:val="0"/>
                                          <w:divBdr>
                                            <w:top w:val="none" w:sz="0" w:space="0" w:color="auto"/>
                                            <w:left w:val="none" w:sz="0" w:space="0" w:color="auto"/>
                                            <w:bottom w:val="none" w:sz="0" w:space="0" w:color="auto"/>
                                            <w:right w:val="none" w:sz="0" w:space="0" w:color="auto"/>
                                          </w:divBdr>
                                          <w:divsChild>
                                            <w:div w:id="413357001">
                                              <w:marLeft w:val="0"/>
                                              <w:marRight w:val="0"/>
                                              <w:marTop w:val="90"/>
                                              <w:marBottom w:val="0"/>
                                              <w:divBdr>
                                                <w:top w:val="none" w:sz="0" w:space="0" w:color="auto"/>
                                                <w:left w:val="none" w:sz="0" w:space="0" w:color="auto"/>
                                                <w:bottom w:val="none" w:sz="0" w:space="0" w:color="auto"/>
                                                <w:right w:val="none" w:sz="0" w:space="0" w:color="auto"/>
                                              </w:divBdr>
                                              <w:divsChild>
                                                <w:div w:id="489710890">
                                                  <w:marLeft w:val="0"/>
                                                  <w:marRight w:val="0"/>
                                                  <w:marTop w:val="0"/>
                                                  <w:marBottom w:val="420"/>
                                                  <w:divBdr>
                                                    <w:top w:val="none" w:sz="0" w:space="0" w:color="auto"/>
                                                    <w:left w:val="none" w:sz="0" w:space="0" w:color="auto"/>
                                                    <w:bottom w:val="none" w:sz="0" w:space="0" w:color="auto"/>
                                                    <w:right w:val="none" w:sz="0" w:space="0" w:color="auto"/>
                                                  </w:divBdr>
                                                  <w:divsChild>
                                                    <w:div w:id="996687413">
                                                      <w:marLeft w:val="0"/>
                                                      <w:marRight w:val="0"/>
                                                      <w:marTop w:val="0"/>
                                                      <w:marBottom w:val="0"/>
                                                      <w:divBdr>
                                                        <w:top w:val="none" w:sz="0" w:space="0" w:color="auto"/>
                                                        <w:left w:val="none" w:sz="0" w:space="0" w:color="auto"/>
                                                        <w:bottom w:val="none" w:sz="0" w:space="0" w:color="auto"/>
                                                        <w:right w:val="none" w:sz="0" w:space="0" w:color="auto"/>
                                                      </w:divBdr>
                                                      <w:divsChild>
                                                        <w:div w:id="815217780">
                                                          <w:marLeft w:val="0"/>
                                                          <w:marRight w:val="0"/>
                                                          <w:marTop w:val="0"/>
                                                          <w:marBottom w:val="0"/>
                                                          <w:divBdr>
                                                            <w:top w:val="single" w:sz="6" w:space="0" w:color="DFE1E5"/>
                                                            <w:left w:val="single" w:sz="6" w:space="0" w:color="DFE1E5"/>
                                                            <w:bottom w:val="single" w:sz="6" w:space="0" w:color="DFE1E5"/>
                                                            <w:right w:val="single" w:sz="6" w:space="0" w:color="DFE1E5"/>
                                                          </w:divBdr>
                                                          <w:divsChild>
                                                            <w:div w:id="1309358759">
                                                              <w:marLeft w:val="0"/>
                                                              <w:marRight w:val="0"/>
                                                              <w:marTop w:val="0"/>
                                                              <w:marBottom w:val="0"/>
                                                              <w:divBdr>
                                                                <w:top w:val="none" w:sz="0" w:space="0" w:color="auto"/>
                                                                <w:left w:val="none" w:sz="0" w:space="0" w:color="auto"/>
                                                                <w:bottom w:val="none" w:sz="0" w:space="0" w:color="auto"/>
                                                                <w:right w:val="none" w:sz="0" w:space="0" w:color="auto"/>
                                                              </w:divBdr>
                                                              <w:divsChild>
                                                                <w:div w:id="1694720759">
                                                                  <w:marLeft w:val="0"/>
                                                                  <w:marRight w:val="0"/>
                                                                  <w:marTop w:val="0"/>
                                                                  <w:marBottom w:val="0"/>
                                                                  <w:divBdr>
                                                                    <w:top w:val="none" w:sz="0" w:space="0" w:color="auto"/>
                                                                    <w:left w:val="none" w:sz="0" w:space="0" w:color="auto"/>
                                                                    <w:bottom w:val="none" w:sz="0" w:space="0" w:color="auto"/>
                                                                    <w:right w:val="none" w:sz="0" w:space="0" w:color="auto"/>
                                                                  </w:divBdr>
                                                                  <w:divsChild>
                                                                    <w:div w:id="549725759">
                                                                      <w:marLeft w:val="0"/>
                                                                      <w:marRight w:val="0"/>
                                                                      <w:marTop w:val="0"/>
                                                                      <w:marBottom w:val="0"/>
                                                                      <w:divBdr>
                                                                        <w:top w:val="none" w:sz="0" w:space="0" w:color="auto"/>
                                                                        <w:left w:val="none" w:sz="0" w:space="0" w:color="auto"/>
                                                                        <w:bottom w:val="none" w:sz="0" w:space="0" w:color="auto"/>
                                                                        <w:right w:val="none" w:sz="0" w:space="0" w:color="auto"/>
                                                                      </w:divBdr>
                                                                      <w:divsChild>
                                                                        <w:div w:id="1894148691">
                                                                          <w:marLeft w:val="0"/>
                                                                          <w:marRight w:val="0"/>
                                                                          <w:marTop w:val="0"/>
                                                                          <w:marBottom w:val="0"/>
                                                                          <w:divBdr>
                                                                            <w:top w:val="none" w:sz="0" w:space="0" w:color="auto"/>
                                                                            <w:left w:val="none" w:sz="0" w:space="0" w:color="auto"/>
                                                                            <w:bottom w:val="none" w:sz="0" w:space="0" w:color="auto"/>
                                                                            <w:right w:val="none" w:sz="0" w:space="0" w:color="auto"/>
                                                                          </w:divBdr>
                                                                          <w:divsChild>
                                                                            <w:div w:id="2109963719">
                                                                              <w:marLeft w:val="0"/>
                                                                              <w:marRight w:val="0"/>
                                                                              <w:marTop w:val="0"/>
                                                                              <w:marBottom w:val="0"/>
                                                                              <w:divBdr>
                                                                                <w:top w:val="none" w:sz="0" w:space="0" w:color="auto"/>
                                                                                <w:left w:val="none" w:sz="0" w:space="0" w:color="auto"/>
                                                                                <w:bottom w:val="none" w:sz="0" w:space="0" w:color="auto"/>
                                                                                <w:right w:val="none" w:sz="0" w:space="0" w:color="auto"/>
                                                                              </w:divBdr>
                                                                              <w:divsChild>
                                                                                <w:div w:id="127287597">
                                                                                  <w:marLeft w:val="0"/>
                                                                                  <w:marRight w:val="0"/>
                                                                                  <w:marTop w:val="0"/>
                                                                                  <w:marBottom w:val="0"/>
                                                                                  <w:divBdr>
                                                                                    <w:top w:val="none" w:sz="0" w:space="0" w:color="auto"/>
                                                                                    <w:left w:val="none" w:sz="0" w:space="0" w:color="auto"/>
                                                                                    <w:bottom w:val="none" w:sz="0" w:space="0" w:color="auto"/>
                                                                                    <w:right w:val="none" w:sz="0" w:space="0" w:color="auto"/>
                                                                                  </w:divBdr>
                                                                                  <w:divsChild>
                                                                                    <w:div w:id="5626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components/sensors/passive-infrared-motion-sensors-papirs/wide-area-ultra-slight-motion-de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EE06-7A58-46C2-9ACF-4CC8ED09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4F821023-C41D-4814-9FEA-6EF7A630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520</Words>
  <Characters>3264</Characters>
  <Application>Microsoft Office Word</Application>
  <DocSecurity>0</DocSecurity>
  <Lines>47</Lines>
  <Paragraphs>54</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3730</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2020-06-05T08:17:00Z</cp:lastPrinted>
  <dcterms:created xsi:type="dcterms:W3CDTF">2020-10-30T12:06:00Z</dcterms:created>
  <dcterms:modified xsi:type="dcterms:W3CDTF">2020-10-30T12:06:00Z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