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71DC" w14:textId="305883FA" w:rsidR="00BB18EC" w:rsidRDefault="00BB18EC" w:rsidP="00DC480F">
      <w:pPr>
        <w:spacing w:before="360" w:line="276" w:lineRule="auto"/>
        <w:sectPr w:rsidR="00BB18EC" w:rsidSect="000D339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0" w:right="0" w:bottom="0" w:left="0" w:header="0" w:footer="0" w:gutter="0"/>
          <w:cols w:space="720"/>
          <w:formProt w:val="0"/>
          <w:titlePg/>
          <w:docGrid w:linePitch="272"/>
        </w:sectPr>
      </w:pPr>
    </w:p>
    <w:p w14:paraId="064BE471" w14:textId="393764A7" w:rsidR="004C67FE" w:rsidRPr="00C207ED" w:rsidRDefault="004C67FE" w:rsidP="004C67FE">
      <w:pPr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eastAsia="de-DE"/>
        </w:rPr>
      </w:pPr>
    </w:p>
    <w:p w14:paraId="55EB47F2" w14:textId="77777777" w:rsidR="004C67FE" w:rsidRDefault="004C67FE" w:rsidP="004C67FE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  <w:bookmarkStart w:id="0" w:name="_Hlk514321355"/>
    </w:p>
    <w:p w14:paraId="6A38882A" w14:textId="77777777" w:rsidR="000D607E" w:rsidRPr="000D72F9" w:rsidRDefault="000D607E" w:rsidP="000D607E">
      <w:pPr>
        <w:framePr w:w="2654" w:h="2761" w:hRule="exact" w:hSpace="142" w:wrap="around" w:vAnchor="text" w:hAnchor="page" w:x="8664" w:y="236"/>
        <w:spacing w:line="250" w:lineRule="exact"/>
        <w:rPr>
          <w:rFonts w:cs="Arial"/>
          <w:color w:val="A3A3A3"/>
          <w:sz w:val="14"/>
          <w:szCs w:val="14"/>
        </w:rPr>
      </w:pPr>
      <w:r>
        <w:rPr>
          <w:color w:val="A3A3A3"/>
          <w:sz w:val="14"/>
        </w:rPr>
        <w:t>Panasonic Industry Europe GmbH</w:t>
      </w:r>
    </w:p>
    <w:p w14:paraId="15CC9771" w14:textId="77777777" w:rsidR="000D607E" w:rsidRPr="000D72F9" w:rsidRDefault="000D607E" w:rsidP="000D607E">
      <w:pPr>
        <w:framePr w:w="2654" w:h="2761" w:hRule="exact" w:hSpace="142" w:wrap="around" w:vAnchor="text" w:hAnchor="page" w:x="8664" w:y="236"/>
        <w:spacing w:line="250" w:lineRule="exact"/>
        <w:rPr>
          <w:rFonts w:cs="Arial"/>
          <w:color w:val="A3A3A3"/>
          <w:sz w:val="14"/>
          <w:szCs w:val="14"/>
        </w:rPr>
      </w:pPr>
      <w:r>
        <w:rPr>
          <w:color w:val="A3A3A3"/>
          <w:sz w:val="14"/>
        </w:rPr>
        <w:t>Caroline-Herschel-Strasse 100</w:t>
      </w:r>
    </w:p>
    <w:p w14:paraId="64DA77E8" w14:textId="77777777" w:rsidR="000D607E" w:rsidRPr="000D72F9" w:rsidRDefault="000D607E" w:rsidP="000D607E">
      <w:pPr>
        <w:framePr w:w="2654" w:h="2761" w:hRule="exact" w:hSpace="142" w:wrap="around" w:vAnchor="text" w:hAnchor="page" w:x="8664" w:y="236"/>
        <w:spacing w:line="250" w:lineRule="exact"/>
        <w:rPr>
          <w:rFonts w:cs="Arial"/>
          <w:color w:val="A3A3A3"/>
          <w:sz w:val="14"/>
          <w:szCs w:val="14"/>
        </w:rPr>
      </w:pPr>
      <w:r>
        <w:rPr>
          <w:color w:val="A3A3A3"/>
          <w:sz w:val="14"/>
        </w:rPr>
        <w:t>85521 Ottobrunn, Niemcy</w:t>
      </w:r>
    </w:p>
    <w:p w14:paraId="2C36DF6A" w14:textId="77777777" w:rsidR="000D607E" w:rsidRPr="000D72F9" w:rsidRDefault="000F0C7B" w:rsidP="000D607E">
      <w:pPr>
        <w:framePr w:w="2654" w:h="2761" w:hRule="exact" w:hSpace="142" w:wrap="around" w:vAnchor="text" w:hAnchor="page" w:x="8664" w:y="236"/>
        <w:rPr>
          <w:rStyle w:val="Hyperlink"/>
          <w:rFonts w:cs="Arial"/>
          <w:color w:val="A3A3A3"/>
          <w:sz w:val="14"/>
          <w:szCs w:val="14"/>
        </w:rPr>
      </w:pPr>
      <w:hyperlink r:id="rId17" w:history="1">
        <w:r w:rsidR="003E3823">
          <w:rPr>
            <w:rStyle w:val="Hyperlink"/>
            <w:color w:val="A3A3A3"/>
            <w:sz w:val="14"/>
          </w:rPr>
          <w:t>http://industry.panasonic.eu</w:t>
        </w:r>
      </w:hyperlink>
    </w:p>
    <w:p w14:paraId="5025C112" w14:textId="77777777" w:rsidR="000D607E" w:rsidRPr="00904CF6" w:rsidRDefault="000D607E" w:rsidP="000D607E">
      <w:pPr>
        <w:framePr w:w="2654" w:h="2761" w:hRule="exact" w:hSpace="142" w:wrap="around" w:vAnchor="text" w:hAnchor="page" w:x="8664" w:y="236"/>
        <w:rPr>
          <w:rStyle w:val="Hyperlink"/>
          <w:rFonts w:cs="Arial"/>
          <w:color w:val="A3A3A3"/>
          <w:sz w:val="14"/>
          <w:szCs w:val="14"/>
          <w:lang w:val="de-DE"/>
        </w:rPr>
      </w:pPr>
    </w:p>
    <w:p w14:paraId="536CA807" w14:textId="77777777" w:rsidR="000D607E" w:rsidRPr="000D72F9" w:rsidRDefault="000D607E" w:rsidP="000D607E">
      <w:pPr>
        <w:framePr w:w="2654" w:h="2761" w:hRule="exact" w:hSpace="142" w:wrap="around" w:vAnchor="text" w:hAnchor="page" w:x="8664" w:y="236"/>
        <w:spacing w:line="250" w:lineRule="exact"/>
        <w:rPr>
          <w:rFonts w:cs="Arial"/>
          <w:color w:val="A3A3A3"/>
          <w:sz w:val="14"/>
          <w:szCs w:val="14"/>
        </w:rPr>
      </w:pPr>
      <w:r>
        <w:rPr>
          <w:color w:val="A3A3A3"/>
          <w:sz w:val="14"/>
        </w:rPr>
        <w:t>Osoba do kontaktu dla mediów:</w:t>
      </w:r>
    </w:p>
    <w:p w14:paraId="0A77023E" w14:textId="336A50D0" w:rsidR="000D607E" w:rsidRPr="000D3396" w:rsidRDefault="005D4BA8" w:rsidP="000D607E">
      <w:pPr>
        <w:framePr w:w="2654" w:h="2761" w:hRule="exact" w:hSpace="142" w:wrap="around" w:vAnchor="text" w:hAnchor="page" w:x="8664" w:y="236"/>
        <w:spacing w:line="250" w:lineRule="exact"/>
        <w:rPr>
          <w:rFonts w:cs="Arial"/>
          <w:color w:val="A3A3A3"/>
          <w:sz w:val="14"/>
          <w:szCs w:val="14"/>
        </w:rPr>
      </w:pPr>
      <w:r>
        <w:rPr>
          <w:color w:val="A3A3A3"/>
          <w:sz w:val="14"/>
        </w:rPr>
        <w:t>Moritz Cehak</w:t>
      </w:r>
    </w:p>
    <w:p w14:paraId="129DB501" w14:textId="77777777" w:rsidR="000D607E" w:rsidRPr="000D3396" w:rsidRDefault="000D607E" w:rsidP="000D607E">
      <w:pPr>
        <w:framePr w:w="2654" w:h="2761" w:hRule="exact" w:hSpace="142" w:wrap="around" w:vAnchor="text" w:hAnchor="page" w:x="8664" w:y="236"/>
        <w:spacing w:line="250" w:lineRule="exact"/>
        <w:rPr>
          <w:rFonts w:cs="Arial"/>
          <w:sz w:val="14"/>
          <w:szCs w:val="14"/>
        </w:rPr>
      </w:pPr>
      <w:r>
        <w:rPr>
          <w:color w:val="A3A3A3"/>
          <w:sz w:val="14"/>
        </w:rPr>
        <w:t xml:space="preserve">Email: </w:t>
      </w:r>
      <w:r w:rsidRPr="000D72F9">
        <w:rPr>
          <w:rFonts w:cs="Arial"/>
          <w:sz w:val="14"/>
        </w:rPr>
        <w:fldChar w:fldCharType="begin"/>
      </w:r>
      <w:r w:rsidRPr="000D3396">
        <w:rPr>
          <w:rFonts w:cs="Arial"/>
          <w:sz w:val="14"/>
        </w:rPr>
        <w:instrText xml:space="preserve"> HYPERLINK "mailto:benno.kirschenhofer@eu.panasonic.com</w:instrText>
      </w:r>
    </w:p>
    <w:p w14:paraId="7181793F" w14:textId="18D9E8DE" w:rsidR="000D607E" w:rsidRPr="003E3823" w:rsidRDefault="000D607E" w:rsidP="000D607E">
      <w:pPr>
        <w:framePr w:w="2654" w:h="2761" w:hRule="exact" w:hSpace="142" w:wrap="around" w:vAnchor="text" w:hAnchor="page" w:x="8664" w:y="236"/>
        <w:rPr>
          <w:rFonts w:cs="Arial"/>
          <w:color w:val="A3A3A3"/>
          <w:sz w:val="14"/>
        </w:rPr>
      </w:pPr>
      <w:r w:rsidRPr="000D3396">
        <w:rPr>
          <w:rFonts w:cs="Arial"/>
          <w:sz w:val="14"/>
        </w:rPr>
        <w:instrText xml:space="preserve">" </w:instrText>
      </w:r>
      <w:r w:rsidRPr="000D72F9">
        <w:rPr>
          <w:rFonts w:cs="Arial"/>
          <w:sz w:val="14"/>
        </w:rPr>
      </w:r>
      <w:r w:rsidRPr="000D72F9">
        <w:rPr>
          <w:rFonts w:cs="Arial"/>
          <w:sz w:val="14"/>
        </w:rPr>
        <w:fldChar w:fldCharType="separate"/>
      </w:r>
      <w:r>
        <w:rPr>
          <w:rStyle w:val="Hyperlink"/>
          <w:sz w:val="14"/>
        </w:rPr>
        <w:t>moritz.cehak@eu.panasonic.com</w:t>
      </w:r>
      <w:r w:rsidRPr="000D72F9">
        <w:rPr>
          <w:rFonts w:cs="Arial"/>
          <w:sz w:val="14"/>
        </w:rPr>
        <w:fldChar w:fldCharType="end"/>
      </w:r>
      <w:r>
        <w:rPr>
          <w:sz w:val="14"/>
        </w:rPr>
        <w:br/>
      </w:r>
      <w:r>
        <w:rPr>
          <w:color w:val="A3A3A3"/>
          <w:sz w:val="14"/>
        </w:rPr>
        <w:t>Telefon: +49 89 45354 1228</w:t>
      </w:r>
    </w:p>
    <w:p w14:paraId="0F154B7E" w14:textId="77777777" w:rsidR="000D607E" w:rsidRPr="003E3823" w:rsidRDefault="000F0C7B" w:rsidP="000D607E">
      <w:pPr>
        <w:framePr w:w="2654" w:h="2761" w:hRule="exact" w:hSpace="142" w:wrap="around" w:vAnchor="text" w:hAnchor="page" w:x="8664" w:y="236"/>
        <w:rPr>
          <w:rStyle w:val="Hyperlink"/>
          <w:rFonts w:cs="Arial"/>
          <w:color w:val="A3A3A3"/>
          <w:sz w:val="14"/>
          <w:szCs w:val="14"/>
        </w:rPr>
      </w:pPr>
      <w:hyperlink r:id="rId18" w:history="1">
        <w:r w:rsidR="003E3823">
          <w:rPr>
            <w:rStyle w:val="Hyperlink"/>
            <w:color w:val="A3A3A3"/>
            <w:sz w:val="14"/>
          </w:rPr>
          <w:t>http://industry.panasonic.eu</w:t>
        </w:r>
      </w:hyperlink>
    </w:p>
    <w:p w14:paraId="3EFDDFF0" w14:textId="77777777" w:rsidR="000D607E" w:rsidRPr="00904CF6" w:rsidRDefault="000D607E" w:rsidP="000D607E">
      <w:pPr>
        <w:framePr w:w="2654" w:h="2761" w:hRule="exact" w:hSpace="142" w:wrap="around" w:vAnchor="text" w:hAnchor="page" w:x="8664" w:y="236"/>
        <w:spacing w:line="250" w:lineRule="exact"/>
        <w:jc w:val="right"/>
        <w:rPr>
          <w:rFonts w:cs="Arial"/>
          <w:color w:val="A3A3A3"/>
        </w:rPr>
      </w:pPr>
    </w:p>
    <w:p w14:paraId="7D34BB30" w14:textId="0EB85F9C" w:rsidR="00B85620" w:rsidRPr="00BE7A5E" w:rsidRDefault="001049CA" w:rsidP="00B85620">
      <w:pPr>
        <w:pStyle w:val="presssubheadline"/>
        <w:jc w:val="center"/>
        <w:rPr>
          <w:b/>
          <w:bCs/>
          <w:color w:val="4074B5"/>
          <w:sz w:val="32"/>
          <w:szCs w:val="32"/>
        </w:rPr>
      </w:pPr>
      <w:r>
        <w:rPr>
          <w:b/>
          <w:color w:val="4074B5"/>
          <w:sz w:val="32"/>
        </w:rPr>
        <w:t>InfoHub Panasonic Industry — przydatne łącza i pliki do pobrania dotyczące urządzeń i rozwiązań automatyki</w:t>
      </w:r>
    </w:p>
    <w:p w14:paraId="6AFE23C9" w14:textId="77777777" w:rsidR="00B85620" w:rsidRPr="00BE7A5E" w:rsidRDefault="00B85620" w:rsidP="00B85620">
      <w:pPr>
        <w:pStyle w:val="presssubheadline"/>
        <w:jc w:val="center"/>
      </w:pPr>
    </w:p>
    <w:p w14:paraId="32AFBFE5" w14:textId="77777777" w:rsidR="00B85620" w:rsidRPr="00BE7A5E" w:rsidRDefault="00B85620" w:rsidP="00B85620">
      <w:pPr>
        <w:pStyle w:val="presssubheadline"/>
        <w:jc w:val="center"/>
      </w:pPr>
      <w:r>
        <w:t>InfoHub to nowo uruchomiony przez firmę Panasonic Industry bezpłatny portal internetowy zawierający biblioteki programistyczne, dokumentację i pliki do pobrania</w:t>
      </w:r>
    </w:p>
    <w:p w14:paraId="1B6180FF" w14:textId="7A57F1BB" w:rsidR="00B85620" w:rsidRPr="00BE7A5E" w:rsidRDefault="00007EC0" w:rsidP="00B85620">
      <w:pPr>
        <w:pStyle w:val="pressdate"/>
      </w:pPr>
      <w:r>
        <w:t xml:space="preserve">Monachium, wrzesień 2023 </w:t>
      </w:r>
    </w:p>
    <w:p w14:paraId="069E7116" w14:textId="4977987A" w:rsidR="00B85620" w:rsidRPr="00904CF6" w:rsidRDefault="00B85620" w:rsidP="00B85620">
      <w:pPr>
        <w:rPr>
          <w:rFonts w:cs="Arial"/>
          <w:sz w:val="22"/>
          <w:szCs w:val="22"/>
        </w:rPr>
      </w:pPr>
    </w:p>
    <w:p w14:paraId="0765002F" w14:textId="0C215AE9" w:rsidR="00B85620" w:rsidRDefault="000F0C7B" w:rsidP="00B85620">
      <w:pPr>
        <w:pStyle w:val="BODYCOPY"/>
        <w:ind w:right="540" w:firstLine="0"/>
        <w:rPr>
          <w:rFonts w:ascii="Arial" w:hAnsi="Arial" w:cs="Arial"/>
          <w:sz w:val="22"/>
          <w:szCs w:val="22"/>
        </w:rPr>
      </w:pPr>
      <w:r>
        <w:rPr>
          <w:noProof/>
          <w:sz w:val="22"/>
        </w:rPr>
        <w:drawing>
          <wp:anchor distT="0" distB="0" distL="114300" distR="114300" simplePos="0" relativeHeight="251660800" behindDoc="0" locked="0" layoutInCell="1" allowOverlap="1" wp14:anchorId="49756FD3" wp14:editId="44F7ED80">
            <wp:simplePos x="0" y="0"/>
            <wp:positionH relativeFrom="margin">
              <wp:posOffset>438150</wp:posOffset>
            </wp:positionH>
            <wp:positionV relativeFrom="margin">
              <wp:posOffset>3181350</wp:posOffset>
            </wp:positionV>
            <wp:extent cx="2292985" cy="1981200"/>
            <wp:effectExtent l="0" t="0" r="0" b="0"/>
            <wp:wrapSquare wrapText="bothSides"/>
            <wp:docPr id="4" name="Grafik 4" descr="Ein Bild, das Text, Computer, Screenshot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Computer, Screenshot, Person enthält.&#10;&#10;Automatisch generierte Beschreibu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D88" w:rsidRPr="00EC7D88">
        <w:rPr>
          <w:rFonts w:ascii="Arial" w:hAnsi="Arial"/>
          <w:sz w:val="22"/>
        </w:rPr>
        <w:t>Klienci Panasonic Industry używający serwonapędów, paneli HMI serii HM, sterowników PLC lub komunikatora dla Przemysłu 4.0 - FP-I4C, mogą teraz korzystać z kompleksowego i nowoczesnego portalu danych: InfoHub Panasonic Industry</w:t>
      </w:r>
      <w:r w:rsidR="00B85620">
        <w:rPr>
          <w:rFonts w:ascii="Arial" w:hAnsi="Arial"/>
          <w:sz w:val="22"/>
        </w:rPr>
        <w:t xml:space="preserve">. </w:t>
      </w:r>
      <w:r w:rsidR="00B85620">
        <w:br/>
      </w:r>
    </w:p>
    <w:p w14:paraId="48C4BE7A" w14:textId="77777777" w:rsidR="00B85620" w:rsidRDefault="00B85620" w:rsidP="00B85620">
      <w:pPr>
        <w:pStyle w:val="BODYCOPY"/>
        <w:ind w:right="540" w:firstLine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InfoHub zawiera nie tylko pliki oprogramowania i biblioteki programistyczne do kontroli ruchu oraz protokoły sieciowe, ale także instrukcje obsługi, najnowsze wersje oprogramowania i przykładowe projekty oraz krótkie instrukcje i całe systemy pomocy. </w:t>
      </w:r>
    </w:p>
    <w:p w14:paraId="3ECC1906" w14:textId="77777777" w:rsidR="00B85620" w:rsidRDefault="00B85620" w:rsidP="00B85620">
      <w:pPr>
        <w:pStyle w:val="BODYCOPY"/>
        <w:ind w:right="540" w:firstLine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Dzięki tej szeroko zakrojonej, ogólnodostępnej bazie danych, producenci, konstruktorzy maszyn i inżynierowie na rynku automatyki przemysłowej mogą czerpać korzyści z przejrzystej i rozbudowanej usługi online.</w:t>
      </w:r>
      <w:r>
        <w:rPr>
          <w:rFonts w:ascii="Arial" w:hAnsi="Arial"/>
          <w:sz w:val="22"/>
        </w:rPr>
        <w:br/>
      </w:r>
    </w:p>
    <w:p w14:paraId="36E8D8B1" w14:textId="77777777" w:rsidR="00B85620" w:rsidRDefault="00B85620" w:rsidP="00B85620">
      <w:pPr>
        <w:pStyle w:val="BODYCOPY"/>
        <w:ind w:right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Internetowa baza danych pomocy</w:t>
      </w:r>
    </w:p>
    <w:p w14:paraId="1DCDCC27" w14:textId="77777777" w:rsidR="00B85620" w:rsidRPr="00821796" w:rsidRDefault="00B85620" w:rsidP="00B85620">
      <w:pPr>
        <w:pStyle w:val="BODYCOPY"/>
        <w:ind w:right="5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</w:rPr>
        <w:t>InfoHub zawiera szczegółowe informacje i dokumentację zgodnego z normą IEC 61131-3 oprogramowania do programowania sterowników PLC serii FP firmy Panasonic, pomoc w konfiguracji interfejsów i usług jednostki komunikacyjnej FP-I4C oraz instrukcje i opisy oprogramowania serwera FP OPC.</w:t>
      </w:r>
    </w:p>
    <w:p w14:paraId="7B1DC370" w14:textId="77777777" w:rsidR="00B85620" w:rsidRDefault="00B85620" w:rsidP="00B85620">
      <w:pPr>
        <w:pStyle w:val="BODYCOPY"/>
        <w:ind w:right="540"/>
        <w:rPr>
          <w:rFonts w:ascii="Arial" w:hAnsi="Arial" w:cs="Arial"/>
          <w:sz w:val="22"/>
          <w:szCs w:val="22"/>
        </w:rPr>
      </w:pPr>
    </w:p>
    <w:p w14:paraId="237F3616" w14:textId="77777777" w:rsidR="0013351D" w:rsidRDefault="0013351D" w:rsidP="00B85620">
      <w:pPr>
        <w:pStyle w:val="BODYCOPY"/>
        <w:ind w:right="540"/>
        <w:rPr>
          <w:rFonts w:ascii="Arial" w:hAnsi="Arial" w:cs="Arial"/>
          <w:b/>
          <w:sz w:val="22"/>
          <w:szCs w:val="22"/>
        </w:rPr>
      </w:pPr>
    </w:p>
    <w:p w14:paraId="68F9F78A" w14:textId="77777777" w:rsidR="0013351D" w:rsidRDefault="0013351D" w:rsidP="00B85620">
      <w:pPr>
        <w:pStyle w:val="BODYCOPY"/>
        <w:ind w:right="540"/>
        <w:rPr>
          <w:rFonts w:ascii="Arial" w:hAnsi="Arial" w:cs="Arial"/>
          <w:b/>
          <w:sz w:val="22"/>
          <w:szCs w:val="22"/>
        </w:rPr>
      </w:pPr>
    </w:p>
    <w:p w14:paraId="36240149" w14:textId="77777777" w:rsidR="0013351D" w:rsidRDefault="0013351D" w:rsidP="00B85620">
      <w:pPr>
        <w:pStyle w:val="BODYCOPY"/>
        <w:ind w:right="540"/>
        <w:rPr>
          <w:rFonts w:ascii="Arial" w:hAnsi="Arial" w:cs="Arial"/>
          <w:b/>
          <w:sz w:val="22"/>
          <w:szCs w:val="22"/>
        </w:rPr>
      </w:pPr>
    </w:p>
    <w:p w14:paraId="3FDFA6A2" w14:textId="589A6510" w:rsidR="00B85620" w:rsidRDefault="00B85620" w:rsidP="00B85620">
      <w:pPr>
        <w:pStyle w:val="BODYCOPY"/>
        <w:ind w:right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Biblioteki programistyczne Control FPWIN Pro7</w:t>
      </w:r>
    </w:p>
    <w:p w14:paraId="020873F1" w14:textId="77777777" w:rsidR="00B85620" w:rsidRDefault="00B85620" w:rsidP="00B85620">
      <w:pPr>
        <w:pStyle w:val="BODYCOPY"/>
        <w:ind w:right="5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Szeroka gama bibliotek użytkownika dla sterowników PLC serii FP firmy Panasonic Industry obejmuje wiele opcji, takich jak gotowe funkcje i bloki funkcyjne, zaprojektowane specjalnie do sterowania procesami, kontroli ruchu i komunikacji sieciowej. W bibliotekach tych ujęliśmy naszą rozległą wiedzę, umożliwiając klientom usprawnienie procesów programowania i debugowania, i oszczędzanie cennego czasu. </w:t>
      </w:r>
    </w:p>
    <w:p w14:paraId="195484EC" w14:textId="77777777" w:rsidR="00B85620" w:rsidRDefault="00B85620" w:rsidP="00B85620">
      <w:pPr>
        <w:pStyle w:val="BODYCOPY"/>
        <w:ind w:right="540"/>
        <w:rPr>
          <w:rFonts w:ascii="Arial" w:hAnsi="Arial" w:cs="Arial"/>
          <w:sz w:val="22"/>
          <w:szCs w:val="22"/>
        </w:rPr>
      </w:pPr>
    </w:p>
    <w:p w14:paraId="5A7C1732" w14:textId="77777777" w:rsidR="00B85620" w:rsidRDefault="00B85620" w:rsidP="00B85620">
      <w:pPr>
        <w:pStyle w:val="BODYCOPY"/>
        <w:ind w:right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Przykłady programowania HMWIN Studio</w:t>
      </w:r>
    </w:p>
    <w:p w14:paraId="6592B240" w14:textId="77777777" w:rsidR="00B85620" w:rsidRDefault="00B85620" w:rsidP="00B85620">
      <w:pPr>
        <w:pStyle w:val="BODYCOPY"/>
        <w:ind w:right="5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Oprogramowanie HMWIN Studio służy jako narzędzie konfiguracyjne dla całej gamy paneli dotykowych serii HM. Dzięki przykładom programowania dostępnym w InfoHub klienci mogą znacznie przyspieszyć proces tworzenia projektu. Te przykładowe projekty do pobrania oferują cenne zasoby programistyczne, w tym widżety, okna dialogowe, formuły, trendy i nie tylko. Dodatkowo dostępne są próbki JavaScript oraz treści informacyjne dotyczące nawiązywania komunikacji z innymi urządzeniami.</w:t>
      </w:r>
    </w:p>
    <w:p w14:paraId="47CD4054" w14:textId="77777777" w:rsidR="00B85620" w:rsidRDefault="00B85620" w:rsidP="00B85620">
      <w:pPr>
        <w:pStyle w:val="BODYCOPY"/>
        <w:ind w:right="540"/>
        <w:rPr>
          <w:rFonts w:ascii="Arial" w:hAnsi="Arial" w:cs="Arial"/>
          <w:sz w:val="22"/>
          <w:szCs w:val="22"/>
        </w:rPr>
      </w:pPr>
    </w:p>
    <w:p w14:paraId="2829B2C1" w14:textId="77777777" w:rsidR="00B85620" w:rsidRDefault="00B85620" w:rsidP="00B85620">
      <w:pPr>
        <w:pStyle w:val="BODYCOPY"/>
        <w:ind w:right="5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Wykorzystując te zasoby, klienci mogą zoptymalizować przepływ pracy i zaoszczędzić czas. Ponadto kolekcja w bibliotece stale się powiększa, a dostęp do niej jest bezpłatny.</w:t>
      </w:r>
    </w:p>
    <w:p w14:paraId="47EE324A" w14:textId="250F3B1C" w:rsidR="001F32B5" w:rsidRPr="005D4BA8" w:rsidRDefault="00B85620" w:rsidP="006535E4">
      <w:pPr>
        <w:pStyle w:val="BODYCOPY"/>
        <w:ind w:right="540"/>
        <w:rPr>
          <w:rStyle w:val="normaltextrun"/>
          <w:rFonts w:cs="Arial"/>
          <w:b/>
          <w:bCs/>
          <w:color w:val="808080" w:themeColor="background1" w:themeShade="80"/>
        </w:rPr>
      </w:pPr>
      <w:r>
        <w:rPr>
          <w:rFonts w:ascii="Arial" w:hAnsi="Arial"/>
          <w:sz w:val="22"/>
        </w:rPr>
        <w:t xml:space="preserve">Aby dowiedzieć się więcej o InfoHub, odwiedź </w:t>
      </w:r>
      <w:hyperlink r:id="rId20" w:history="1">
        <w:r>
          <w:rPr>
            <w:rStyle w:val="Hyperlink"/>
            <w:rFonts w:ascii="Arial" w:hAnsi="Arial"/>
            <w:sz w:val="22"/>
          </w:rPr>
          <w:t>InfoHub | Panasonic Industry Europe GmbH</w:t>
        </w:r>
      </w:hyperlink>
      <w:r>
        <w:rPr>
          <w:rStyle w:val="Hyperlink"/>
          <w:rFonts w:ascii="Arial" w:hAnsi="Arial"/>
          <w:sz w:val="22"/>
        </w:rPr>
        <w:br/>
      </w:r>
      <w:r>
        <w:rPr>
          <w:rStyle w:val="Hyperlink"/>
          <w:rFonts w:ascii="Arial" w:hAnsi="Arial"/>
          <w:sz w:val="22"/>
        </w:rPr>
        <w:br/>
      </w:r>
      <w:r>
        <w:rPr>
          <w:rStyle w:val="normaltextrun"/>
          <w:b/>
          <w:color w:val="808080" w:themeColor="background1" w:themeShade="80"/>
        </w:rPr>
        <w:t>###</w:t>
      </w:r>
    </w:p>
    <w:p w14:paraId="02E02263" w14:textId="545B5E3D" w:rsidR="00194BC6" w:rsidRPr="002641D4" w:rsidRDefault="005D4BA8" w:rsidP="00691C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Style w:val="normaltextrun"/>
          <w:rFonts w:ascii="Arial" w:hAnsi="Arial"/>
          <w:b/>
          <w:color w:val="808080" w:themeColor="background1" w:themeShade="80"/>
          <w:sz w:val="20"/>
          <w:u w:val="single"/>
        </w:rPr>
        <w:br/>
        <w:t>O Panasonic Industry Europe GmbH</w:t>
      </w:r>
    </w:p>
    <w:p w14:paraId="6B93D9EC" w14:textId="7DDB2E8A" w:rsidR="00194BC6" w:rsidRPr="002641D4" w:rsidRDefault="00194BC6" w:rsidP="00691C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Style w:val="normaltextrun"/>
          <w:rFonts w:ascii="Arial" w:hAnsi="Arial"/>
          <w:color w:val="808080" w:themeColor="background1" w:themeShade="80"/>
          <w:sz w:val="20"/>
        </w:rPr>
        <w:t>Panasonic Industry Europe GmbH jest częścią globalnej organizacji Panasonic Industry, jednej z pięciu głównych spółek operacyjnych należących do Panasonic Holding. Panasonic Industry Europe dostarcza produkty i usługi dla klientów z sektora przemysłowego w całej Europie.</w:t>
      </w:r>
      <w:r>
        <w:rPr>
          <w:rStyle w:val="scxw234790489"/>
          <w:rFonts w:ascii="Arial" w:hAnsi="Arial"/>
          <w:color w:val="808080" w:themeColor="background1" w:themeShade="80"/>
          <w:sz w:val="20"/>
        </w:rPr>
        <w:t> </w:t>
      </w:r>
      <w:r>
        <w:rPr>
          <w:rFonts w:ascii="Arial" w:hAnsi="Arial"/>
          <w:color w:val="808080" w:themeColor="background1" w:themeShade="80"/>
          <w:sz w:val="20"/>
        </w:rPr>
        <w:br/>
      </w:r>
      <w:r>
        <w:rPr>
          <w:rStyle w:val="scxw234790489"/>
          <w:rFonts w:ascii="Arial" w:hAnsi="Arial"/>
          <w:color w:val="808080" w:themeColor="background1" w:themeShade="80"/>
          <w:sz w:val="20"/>
        </w:rPr>
        <w:t> </w:t>
      </w:r>
      <w:r>
        <w:rPr>
          <w:rFonts w:ascii="Arial" w:hAnsi="Arial"/>
          <w:color w:val="808080" w:themeColor="background1" w:themeShade="80"/>
          <w:sz w:val="20"/>
        </w:rPr>
        <w:br/>
      </w:r>
      <w:r>
        <w:rPr>
          <w:rStyle w:val="normaltextrun"/>
          <w:rFonts w:ascii="Arial" w:hAnsi="Arial"/>
          <w:color w:val="808080" w:themeColor="background1" w:themeShade="80"/>
          <w:sz w:val="20"/>
        </w:rPr>
        <w:t>Panasonic Industry Europe chce umożliwiać klientom osiąganie celów w wielu sektorach przemysłu, takich jak mobilność, infrastruktura, automatyka, medycyna, urządzenia, smart living czy bezpieczeństwo. Dzięki know-how w zakresie urządzeń i technologii rozwiązań, kultywowanemu przez globalny sposób myślenia i ponad stuletnią tradycję, Panasonic Industry ściśle współpracuje z klientami, aby zapewnić zrównoważony rozwój w przyszłości.</w:t>
      </w:r>
      <w:r>
        <w:rPr>
          <w:rStyle w:val="normaltextrun"/>
          <w:rFonts w:ascii="Arial" w:hAnsi="Arial"/>
          <w:color w:val="808080" w:themeColor="background1" w:themeShade="80"/>
          <w:sz w:val="20"/>
        </w:rPr>
        <w:br/>
      </w:r>
    </w:p>
    <w:p w14:paraId="221C2827" w14:textId="3CFB80EF" w:rsidR="00194BC6" w:rsidRPr="002641D4" w:rsidRDefault="00194BC6" w:rsidP="00691C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Style w:val="normaltextrun"/>
          <w:rFonts w:ascii="Arial" w:hAnsi="Arial"/>
          <w:color w:val="808080" w:themeColor="background1" w:themeShade="80"/>
          <w:sz w:val="20"/>
        </w:rPr>
        <w:lastRenderedPageBreak/>
        <w:t>Szeroka i zróżnicowana oferta produktów Panasonic Industry Europe obejmuje kluczowe sektory komponentów elektronicznych, w tym komponenty elektromechaniczne i pasywne, baterie i inne produkty energetyczne, czujniki i moduły łączności bezprzewodowej, materiały do zarządzania ciepłem i rozwiązania niestandardowe, a także urządzenia i rozwiązania automatyki.</w:t>
      </w:r>
    </w:p>
    <w:p w14:paraId="2D3D1C7D" w14:textId="178E1A55" w:rsidR="00194BC6" w:rsidRPr="002641D4" w:rsidRDefault="00194BC6" w:rsidP="00691C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Style w:val="normaltextrun"/>
          <w:rFonts w:ascii="Arial" w:hAnsi="Arial"/>
          <w:color w:val="808080" w:themeColor="background1" w:themeShade="80"/>
          <w:sz w:val="20"/>
        </w:rPr>
        <w:t xml:space="preserve">Więcej o Panasonic Industry Europe: </w:t>
      </w:r>
      <w:hyperlink r:id="rId21" w:tgtFrame="_blank" w:history="1">
        <w:r>
          <w:rPr>
            <w:rStyle w:val="normaltextrun"/>
            <w:rFonts w:ascii="Arial" w:hAnsi="Arial"/>
            <w:color w:val="808080" w:themeColor="background1" w:themeShade="80"/>
            <w:sz w:val="20"/>
            <w:u w:val="single"/>
          </w:rPr>
          <w:t>http://industry.panasonic.eu</w:t>
        </w:r>
      </w:hyperlink>
    </w:p>
    <w:p w14:paraId="1C7AA35B" w14:textId="4194E99F" w:rsidR="00194BC6" w:rsidRPr="002641D4" w:rsidRDefault="00194BC6" w:rsidP="00691C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</w:p>
    <w:p w14:paraId="27D99986" w14:textId="08D36231" w:rsidR="00194BC6" w:rsidRPr="002641D4" w:rsidRDefault="00194BC6" w:rsidP="00691C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Style w:val="normaltextrun"/>
          <w:rFonts w:ascii="Arial" w:hAnsi="Arial"/>
          <w:b/>
          <w:color w:val="808080" w:themeColor="background1" w:themeShade="80"/>
          <w:sz w:val="20"/>
          <w:u w:val="single"/>
        </w:rPr>
        <w:t>O Grupie Panasonic</w:t>
      </w:r>
    </w:p>
    <w:p w14:paraId="06800F04" w14:textId="6CF46ED7" w:rsidR="00AA7DE3" w:rsidRPr="00F32338" w:rsidRDefault="00194BC6" w:rsidP="005D4BA8">
      <w:pPr>
        <w:pStyle w:val="paragraph"/>
        <w:spacing w:before="0" w:beforeAutospacing="0" w:after="0" w:afterAutospacing="0"/>
        <w:textAlignment w:val="baseline"/>
        <w:rPr>
          <w:rFonts w:cs="Arial"/>
        </w:rPr>
      </w:pPr>
      <w:r>
        <w:rPr>
          <w:rStyle w:val="normaltextrun"/>
          <w:rFonts w:ascii="Arial" w:hAnsi="Arial"/>
          <w:color w:val="808080" w:themeColor="background1" w:themeShade="80"/>
          <w:sz w:val="20"/>
        </w:rPr>
        <w:t xml:space="preserve">Założona w 1918 r. Grupa Panasonic jest obecnie światowym liderem w opracowywaniu innowacyjnych technologii i rozwiązań do szerokiego zakresu zastosowań w sektorach elektroniki użytkowej, budownictwa mieszkaniowego, motoryzacji, przemysłu, komunikacji i energii na całym świecie. 1 kwietnia 2023 r. stała się spółką operacyjną, z Panasonic Holdings Corporation jako spółką holdingową, zrzeszającą osiem spółek. </w:t>
      </w:r>
      <w:r>
        <w:rPr>
          <w:rStyle w:val="scxw234790489"/>
          <w:rFonts w:ascii="Arial" w:hAnsi="Arial"/>
          <w:color w:val="808080" w:themeColor="background1" w:themeShade="80"/>
          <w:sz w:val="20"/>
        </w:rPr>
        <w:t> </w:t>
      </w:r>
      <w:r>
        <w:rPr>
          <w:rFonts w:ascii="Arial" w:hAnsi="Arial"/>
          <w:color w:val="808080" w:themeColor="background1" w:themeShade="80"/>
          <w:sz w:val="20"/>
        </w:rPr>
        <w:br/>
      </w:r>
      <w:r>
        <w:rPr>
          <w:rStyle w:val="scxw234790489"/>
          <w:rFonts w:ascii="Arial" w:hAnsi="Arial"/>
          <w:color w:val="808080" w:themeColor="background1" w:themeShade="80"/>
          <w:sz w:val="20"/>
        </w:rPr>
        <w:t> </w:t>
      </w:r>
      <w:r>
        <w:rPr>
          <w:rFonts w:ascii="Arial" w:hAnsi="Arial"/>
          <w:color w:val="808080" w:themeColor="background1" w:themeShade="80"/>
          <w:sz w:val="20"/>
        </w:rPr>
        <w:br/>
      </w:r>
      <w:r>
        <w:rPr>
          <w:rStyle w:val="normaltextrun"/>
          <w:rFonts w:ascii="Arial" w:hAnsi="Arial"/>
          <w:color w:val="808080" w:themeColor="background1" w:themeShade="80"/>
          <w:sz w:val="20"/>
        </w:rPr>
        <w:t xml:space="preserve">Grupa odnotowała skonsolidowaną sprzedaż netto w wysokości 59,40 mld euro (8378,9 mld jenów) za rok zakończony 31 marca 2023 r. Aby dowiedzieć się więcej o Grupie Panasonic, odwiedź stronę: </w:t>
      </w:r>
      <w:hyperlink r:id="rId22" w:tgtFrame="_blank" w:history="1">
        <w:r>
          <w:rPr>
            <w:rStyle w:val="normaltextrun"/>
            <w:rFonts w:ascii="Arial" w:hAnsi="Arial"/>
            <w:color w:val="808080" w:themeColor="background1" w:themeShade="80"/>
            <w:sz w:val="20"/>
            <w:u w:val="single"/>
          </w:rPr>
          <w:t>https://holdings.panasonic/global/</w:t>
        </w:r>
      </w:hyperlink>
      <w:bookmarkEnd w:id="0"/>
    </w:p>
    <w:p w14:paraId="3FC6554E" w14:textId="36C36495" w:rsidR="00AA7DE3" w:rsidRPr="00904CF6" w:rsidRDefault="00AA7DE3" w:rsidP="004C67FE">
      <w:pPr>
        <w:spacing w:line="276" w:lineRule="auto"/>
        <w:rPr>
          <w:rFonts w:cs="Arial"/>
        </w:rPr>
      </w:pPr>
    </w:p>
    <w:p w14:paraId="7C350B86" w14:textId="1A08081F" w:rsidR="00AA7DE3" w:rsidRPr="00904CF6" w:rsidRDefault="00AA7DE3" w:rsidP="004C67FE">
      <w:pPr>
        <w:spacing w:line="276" w:lineRule="auto"/>
        <w:rPr>
          <w:rFonts w:cs="Arial"/>
        </w:rPr>
      </w:pPr>
    </w:p>
    <w:p w14:paraId="412C4B3A" w14:textId="5B4ED23A" w:rsidR="00AA7DE3" w:rsidRPr="00904CF6" w:rsidRDefault="00AA7DE3" w:rsidP="004C67FE">
      <w:pPr>
        <w:spacing w:line="276" w:lineRule="auto"/>
        <w:rPr>
          <w:rFonts w:cs="Arial"/>
        </w:rPr>
      </w:pPr>
    </w:p>
    <w:p w14:paraId="79E3D2F5" w14:textId="342103AE" w:rsidR="00AA7DE3" w:rsidRPr="00904CF6" w:rsidRDefault="00AA7DE3" w:rsidP="004C67FE">
      <w:pPr>
        <w:spacing w:line="276" w:lineRule="auto"/>
        <w:rPr>
          <w:rFonts w:cs="Arial"/>
        </w:rPr>
      </w:pPr>
    </w:p>
    <w:p w14:paraId="7196FBA8" w14:textId="484146E1" w:rsidR="00AA7DE3" w:rsidRPr="00904CF6" w:rsidRDefault="00AA7DE3" w:rsidP="004C67FE">
      <w:pPr>
        <w:spacing w:line="276" w:lineRule="auto"/>
        <w:rPr>
          <w:rFonts w:cs="Arial"/>
        </w:rPr>
      </w:pPr>
    </w:p>
    <w:p w14:paraId="0B49007B" w14:textId="0AA420E4" w:rsidR="00AA7DE3" w:rsidRPr="00904CF6" w:rsidRDefault="00AA7DE3" w:rsidP="004C67FE">
      <w:pPr>
        <w:spacing w:line="276" w:lineRule="auto"/>
        <w:rPr>
          <w:rFonts w:cs="Arial"/>
        </w:rPr>
      </w:pPr>
    </w:p>
    <w:p w14:paraId="558E72C4" w14:textId="54D59BEC" w:rsidR="00AA7DE3" w:rsidRPr="00904CF6" w:rsidRDefault="00AA7DE3" w:rsidP="004C67FE">
      <w:pPr>
        <w:spacing w:line="276" w:lineRule="auto"/>
        <w:rPr>
          <w:rFonts w:cs="Arial"/>
        </w:rPr>
      </w:pPr>
    </w:p>
    <w:p w14:paraId="49E8461E" w14:textId="6ED6D7F8" w:rsidR="0069174A" w:rsidRPr="00904CF6" w:rsidRDefault="0069174A" w:rsidP="004C67FE">
      <w:pPr>
        <w:spacing w:line="276" w:lineRule="auto"/>
      </w:pPr>
    </w:p>
    <w:p w14:paraId="43283496" w14:textId="7876431E" w:rsidR="0069174A" w:rsidRPr="00904CF6" w:rsidRDefault="0069174A" w:rsidP="004C67FE">
      <w:pPr>
        <w:spacing w:line="276" w:lineRule="auto"/>
      </w:pPr>
    </w:p>
    <w:p w14:paraId="6BF9D3ED" w14:textId="6A441904" w:rsidR="0069174A" w:rsidRPr="00904CF6" w:rsidRDefault="0069174A" w:rsidP="004C67FE">
      <w:pPr>
        <w:spacing w:line="276" w:lineRule="auto"/>
      </w:pPr>
    </w:p>
    <w:p w14:paraId="51809A46" w14:textId="4DAB57E1" w:rsidR="0069174A" w:rsidRPr="00904CF6" w:rsidRDefault="0069174A" w:rsidP="004C67FE">
      <w:pPr>
        <w:spacing w:line="276" w:lineRule="auto"/>
      </w:pPr>
    </w:p>
    <w:p w14:paraId="41573485" w14:textId="4986ADBB" w:rsidR="0069174A" w:rsidRPr="00904CF6" w:rsidRDefault="0069174A" w:rsidP="004C67FE">
      <w:pPr>
        <w:spacing w:line="276" w:lineRule="auto"/>
      </w:pPr>
    </w:p>
    <w:p w14:paraId="317DD13F" w14:textId="42D11AE1" w:rsidR="008D4945" w:rsidRPr="00904CF6" w:rsidRDefault="008D4945" w:rsidP="004C67FE">
      <w:pPr>
        <w:spacing w:line="276" w:lineRule="auto"/>
      </w:pPr>
    </w:p>
    <w:p w14:paraId="6B00FE08" w14:textId="201E6003" w:rsidR="008D4945" w:rsidRPr="00904CF6" w:rsidRDefault="008D4945" w:rsidP="004C67FE">
      <w:pPr>
        <w:spacing w:line="276" w:lineRule="auto"/>
      </w:pPr>
    </w:p>
    <w:p w14:paraId="0271C96B" w14:textId="6248B894" w:rsidR="008D4945" w:rsidRPr="00904CF6" w:rsidRDefault="008D4945" w:rsidP="004C67FE">
      <w:pPr>
        <w:spacing w:line="276" w:lineRule="auto"/>
      </w:pPr>
    </w:p>
    <w:p w14:paraId="1ADDF424" w14:textId="4FEBC28C" w:rsidR="008D4945" w:rsidRPr="00904CF6" w:rsidRDefault="008D4945" w:rsidP="004C67FE">
      <w:pPr>
        <w:spacing w:line="276" w:lineRule="auto"/>
      </w:pPr>
    </w:p>
    <w:p w14:paraId="22935AEA" w14:textId="0A13859F" w:rsidR="008D4945" w:rsidRPr="00904CF6" w:rsidRDefault="008D4945" w:rsidP="004C67FE">
      <w:pPr>
        <w:spacing w:line="276" w:lineRule="auto"/>
      </w:pPr>
    </w:p>
    <w:p w14:paraId="29F9EA99" w14:textId="73A9AE25" w:rsidR="008D4945" w:rsidRPr="00904CF6" w:rsidRDefault="008D4945" w:rsidP="004C67FE">
      <w:pPr>
        <w:spacing w:line="276" w:lineRule="auto"/>
      </w:pPr>
    </w:p>
    <w:p w14:paraId="4F8AB4FB" w14:textId="77777777" w:rsidR="008D4945" w:rsidRPr="00904CF6" w:rsidRDefault="008D4945" w:rsidP="004C67FE">
      <w:pPr>
        <w:spacing w:line="276" w:lineRule="auto"/>
      </w:pPr>
    </w:p>
    <w:p w14:paraId="287443E3" w14:textId="77777777" w:rsidR="00121CCA" w:rsidRPr="00904CF6" w:rsidRDefault="00121CCA" w:rsidP="004C67FE">
      <w:pPr>
        <w:spacing w:line="276" w:lineRule="auto"/>
      </w:pPr>
    </w:p>
    <w:sectPr w:rsidR="00121CCA" w:rsidRPr="00904CF6" w:rsidSect="0013351D">
      <w:footerReference w:type="default" r:id="rId23"/>
      <w:type w:val="continuous"/>
      <w:pgSz w:w="11906" w:h="16838"/>
      <w:pgMar w:top="720" w:right="3686" w:bottom="1701" w:left="720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B7EA" w14:textId="77777777" w:rsidR="00EA50CD" w:rsidRDefault="00EA50CD">
      <w:r>
        <w:separator/>
      </w:r>
    </w:p>
  </w:endnote>
  <w:endnote w:type="continuationSeparator" w:id="0">
    <w:p w14:paraId="28D3F3BC" w14:textId="77777777" w:rsidR="00EA50CD" w:rsidRDefault="00EA50CD">
      <w:r>
        <w:continuationSeparator/>
      </w:r>
    </w:p>
  </w:endnote>
  <w:endnote w:type="continuationNotice" w:id="1">
    <w:p w14:paraId="641B9B7E" w14:textId="77777777" w:rsidR="00EA50CD" w:rsidRDefault="00EA50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F98B" w14:textId="77777777" w:rsidR="000D3396" w:rsidRDefault="000D33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BFDB" w14:textId="6E5CF26B" w:rsidR="00BB18EC" w:rsidRDefault="00BB18EC">
    <w:pPr>
      <w:pStyle w:val="Fuzeile"/>
      <w:tabs>
        <w:tab w:val="clear" w:pos="4536"/>
        <w:tab w:val="clear" w:pos="9072"/>
        <w:tab w:val="left" w:pos="1276"/>
        <w:tab w:val="left" w:pos="3799"/>
        <w:tab w:val="left" w:pos="5897"/>
        <w:tab w:val="left" w:pos="7201"/>
        <w:tab w:val="left" w:pos="8335"/>
      </w:tabs>
      <w:rPr>
        <w:w w:val="90"/>
        <w:sz w:val="14"/>
      </w:rPr>
    </w:pPr>
    <w:r>
      <w:rPr>
        <w:sz w:val="14"/>
      </w:rPr>
      <w:t xml:space="preserve"> </w:t>
    </w:r>
  </w:p>
  <w:p w14:paraId="290F11C5" w14:textId="77777777" w:rsidR="00BB18EC" w:rsidRDefault="007628C4">
    <w:pPr>
      <w:pStyle w:val="Fuzeile"/>
      <w:tabs>
        <w:tab w:val="clear" w:pos="4536"/>
        <w:tab w:val="clear" w:pos="9072"/>
        <w:tab w:val="left" w:pos="1276"/>
        <w:tab w:val="left" w:pos="3799"/>
        <w:tab w:val="left" w:pos="5897"/>
        <w:tab w:val="left" w:pos="7201"/>
        <w:tab w:val="left" w:pos="8335"/>
      </w:tabs>
      <w:rPr>
        <w:w w:val="80"/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2F828B" wp14:editId="45AFF659">
              <wp:simplePos x="0" y="0"/>
              <wp:positionH relativeFrom="column">
                <wp:posOffset>-28575</wp:posOffset>
              </wp:positionH>
              <wp:positionV relativeFrom="paragraph">
                <wp:posOffset>13970</wp:posOffset>
              </wp:positionV>
              <wp:extent cx="6069330" cy="6350"/>
              <wp:effectExtent l="0" t="0" r="0" b="0"/>
              <wp:wrapNone/>
              <wp:docPr id="1" name="Freihandform: 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69330" cy="6350"/>
                      </a:xfrm>
                      <a:custGeom>
                        <a:avLst/>
                        <a:gdLst>
                          <a:gd name="T0" fmla="*/ 0 w 9558"/>
                          <a:gd name="T1" fmla="*/ 10 h 10"/>
                          <a:gd name="T2" fmla="*/ 9558 w 9558"/>
                          <a:gd name="T3" fmla="*/ 0 h 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558" h="10">
                            <a:moveTo>
                              <a:pt x="0" y="10"/>
                            </a:moveTo>
                            <a:lnTo>
                              <a:pt x="9558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7AC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7DDB3ED" id="Freihandform: Form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2.25pt,1.6pt,475.65pt,1.1pt" coordsize="95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" filled="f" strokecolor="#0067ac">
              <v:path arrowok="t" o:connecttype="custom" o:connectlocs="0,6350;6069330,0" o:connectangles="0,0"/>
            </v:polyline>
          </w:pict>
        </mc:Fallback>
      </mc:AlternateContent>
    </w:r>
  </w:p>
  <w:p w14:paraId="42298AE8" w14:textId="7864B7C7" w:rsidR="00BB18EC" w:rsidRDefault="00BB18EC">
    <w:pPr>
      <w:pStyle w:val="Fuzeile"/>
      <w:tabs>
        <w:tab w:val="clear" w:pos="4536"/>
        <w:tab w:val="clear" w:pos="9072"/>
        <w:tab w:val="left" w:pos="1134"/>
        <w:tab w:val="left" w:pos="3402"/>
        <w:tab w:val="left" w:pos="5529"/>
        <w:tab w:val="left" w:pos="6804"/>
        <w:tab w:val="left" w:pos="7938"/>
      </w:tabs>
      <w:rPr>
        <w:w w:val="80"/>
        <w:sz w:val="14"/>
      </w:rPr>
    </w:pPr>
    <w:r>
      <w:rPr>
        <w:sz w:val="14"/>
      </w:rPr>
      <w:tab/>
    </w:r>
  </w:p>
  <w:p w14:paraId="4EC2C60A" w14:textId="23901FB7" w:rsidR="00BB18EC" w:rsidRPr="00CA4F09" w:rsidRDefault="00BB18EC">
    <w:pPr>
      <w:pStyle w:val="Fuzeile"/>
      <w:tabs>
        <w:tab w:val="clear" w:pos="4536"/>
        <w:tab w:val="clear" w:pos="9072"/>
        <w:tab w:val="left" w:pos="1134"/>
        <w:tab w:val="left" w:pos="3402"/>
        <w:tab w:val="left" w:pos="5529"/>
        <w:tab w:val="left" w:pos="6804"/>
        <w:tab w:val="left" w:pos="7938"/>
      </w:tabs>
      <w:rPr>
        <w:w w:val="80"/>
        <w:sz w:val="14"/>
      </w:rPr>
    </w:pPr>
    <w:r>
      <w:rPr>
        <w:sz w:val="14"/>
      </w:rPr>
      <w:t xml:space="preserve">  </w:t>
    </w:r>
  </w:p>
  <w:p w14:paraId="21344CB8" w14:textId="46C75083" w:rsidR="00BB18EC" w:rsidRPr="00CA4F09" w:rsidRDefault="00BB18EC">
    <w:pPr>
      <w:pStyle w:val="Fuzeile"/>
      <w:tabs>
        <w:tab w:val="clear" w:pos="4536"/>
        <w:tab w:val="clear" w:pos="9072"/>
        <w:tab w:val="left" w:pos="1134"/>
        <w:tab w:val="left" w:pos="3402"/>
        <w:tab w:val="left" w:pos="5529"/>
        <w:tab w:val="left" w:pos="6804"/>
        <w:tab w:val="left" w:pos="7938"/>
      </w:tabs>
      <w:rPr>
        <w:w w:val="80"/>
        <w:sz w:val="14"/>
      </w:rPr>
    </w:pPr>
    <w:r>
      <w:rPr>
        <w:sz w:val="14"/>
      </w:rPr>
      <w:t xml:space="preserve">    </w:t>
    </w:r>
  </w:p>
  <w:p w14:paraId="6E6FF593" w14:textId="136B818F" w:rsidR="00BB18EC" w:rsidRPr="00CA4F09" w:rsidRDefault="00BB18EC">
    <w:pPr>
      <w:pStyle w:val="Fuzeile"/>
      <w:tabs>
        <w:tab w:val="clear" w:pos="4536"/>
        <w:tab w:val="clear" w:pos="9072"/>
        <w:tab w:val="left" w:pos="1134"/>
        <w:tab w:val="left" w:pos="3402"/>
        <w:tab w:val="left" w:pos="5529"/>
        <w:tab w:val="left" w:pos="6804"/>
        <w:tab w:val="left" w:pos="7938"/>
      </w:tabs>
      <w:rPr>
        <w:w w:val="80"/>
        <w:sz w:val="14"/>
      </w:rPr>
    </w:pPr>
    <w:r>
      <w:rPr>
        <w:sz w:val="14"/>
      </w:rPr>
      <w:t xml:space="preserve">  </w:t>
    </w:r>
  </w:p>
  <w:p w14:paraId="582CF439" w14:textId="2281B234" w:rsidR="00BB18EC" w:rsidRDefault="00BB18EC">
    <w:pPr>
      <w:pStyle w:val="Fuzeile"/>
      <w:tabs>
        <w:tab w:val="clear" w:pos="4536"/>
        <w:tab w:val="clear" w:pos="9072"/>
        <w:tab w:val="left" w:pos="1134"/>
        <w:tab w:val="left" w:pos="3402"/>
        <w:tab w:val="left" w:pos="5529"/>
        <w:tab w:val="left" w:pos="6804"/>
        <w:tab w:val="left" w:pos="7938"/>
      </w:tabs>
      <w:rPr>
        <w:w w:val="80"/>
        <w:sz w:val="14"/>
      </w:rPr>
    </w:pPr>
    <w:r>
      <w:rPr>
        <w:sz w:val="14"/>
      </w:rPr>
      <w:t xml:space="preserve">  </w:t>
    </w:r>
    <w:r>
      <w:rPr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0331" w14:textId="77777777" w:rsidR="000D3396" w:rsidRDefault="000D3396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C3AB" w14:textId="2EBECFB2" w:rsidR="0069174A" w:rsidRDefault="0069174A" w:rsidP="005B53BB">
    <w:pPr>
      <w:pStyle w:val="Fuzeile"/>
      <w:rPr>
        <w:lang w:val="en-US"/>
      </w:rPr>
    </w:pPr>
  </w:p>
  <w:p w14:paraId="77250BCB" w14:textId="77777777" w:rsidR="00A37FCD" w:rsidRPr="005B53BB" w:rsidRDefault="00A37FCD" w:rsidP="005B53BB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EAE2" w14:textId="77777777" w:rsidR="00EA50CD" w:rsidRDefault="00EA50CD">
      <w:r>
        <w:separator/>
      </w:r>
    </w:p>
  </w:footnote>
  <w:footnote w:type="continuationSeparator" w:id="0">
    <w:p w14:paraId="5F5FEB34" w14:textId="77777777" w:rsidR="00EA50CD" w:rsidRDefault="00EA50CD">
      <w:r>
        <w:continuationSeparator/>
      </w:r>
    </w:p>
  </w:footnote>
  <w:footnote w:type="continuationNotice" w:id="1">
    <w:p w14:paraId="0E583A5C" w14:textId="77777777" w:rsidR="00EA50CD" w:rsidRDefault="00EA50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A2D0" w14:textId="77777777" w:rsidR="000D3396" w:rsidRDefault="000D33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5542" w14:textId="0C5F19CC" w:rsidR="006C7EA8" w:rsidRDefault="006C7EA8" w:rsidP="001F467D">
    <w:pPr>
      <w:pStyle w:val="Kopfzeile"/>
      <w:ind w:left="-73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BC31" w14:textId="2CF37C94" w:rsidR="00BB18EC" w:rsidRPr="005D60CC" w:rsidRDefault="00B57AA2" w:rsidP="005D60CC">
    <w:pPr>
      <w:tabs>
        <w:tab w:val="right" w:pos="9640"/>
      </w:tabs>
      <w:spacing w:line="240" w:lineRule="atLeast"/>
      <w:rPr>
        <w:sz w:val="16"/>
      </w:rPr>
    </w:pPr>
    <w:r>
      <w:rPr>
        <w:noProof/>
        <w:sz w:val="16"/>
      </w:rPr>
      <w:drawing>
        <wp:inline distT="0" distB="0" distL="0" distR="0" wp14:anchorId="2B3EBDF0" wp14:editId="21724913">
          <wp:extent cx="7559040" cy="1118616"/>
          <wp:effectExtent l="0" t="0" r="3810" b="571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118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652C5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82EFB"/>
    <w:multiLevelType w:val="hybridMultilevel"/>
    <w:tmpl w:val="FA5C4712"/>
    <w:lvl w:ilvl="0" w:tplc="0407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465F6525"/>
    <w:multiLevelType w:val="multilevel"/>
    <w:tmpl w:val="0056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E00391"/>
    <w:multiLevelType w:val="hybridMultilevel"/>
    <w:tmpl w:val="1B4EFDE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3952632">
    <w:abstractNumId w:val="0"/>
  </w:num>
  <w:num w:numId="2" w16cid:durableId="406921437">
    <w:abstractNumId w:val="1"/>
  </w:num>
  <w:num w:numId="3" w16cid:durableId="1659337386">
    <w:abstractNumId w:val="3"/>
  </w:num>
  <w:num w:numId="4" w16cid:durableId="309017067">
    <w:abstractNumId w:val="2"/>
    <w:lvlOverride w:ilvl="0">
      <w:startOverride w:val="1"/>
    </w:lvlOverride>
  </w:num>
  <w:num w:numId="5" w16cid:durableId="403263044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activeWritingStyle w:appName="MSWord" w:lang="de-DE" w:vendorID="9" w:dllVersion="512" w:checkStyle="1"/>
  <w:proofState w:spelling="clean" w:grammar="clean"/>
  <w:attachedTemplate r:id="rId1"/>
  <w:defaultTabStop w:val="737"/>
  <w:hyphenationZone w:val="425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6c,#0067a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AC"/>
    <w:rsid w:val="00007EC0"/>
    <w:rsid w:val="00021D36"/>
    <w:rsid w:val="00056F58"/>
    <w:rsid w:val="0006204E"/>
    <w:rsid w:val="00080E8B"/>
    <w:rsid w:val="000D3396"/>
    <w:rsid w:val="000D607E"/>
    <w:rsid w:val="000D72F9"/>
    <w:rsid w:val="000E23D8"/>
    <w:rsid w:val="000E3496"/>
    <w:rsid w:val="000F0C7B"/>
    <w:rsid w:val="0010288D"/>
    <w:rsid w:val="001049CA"/>
    <w:rsid w:val="00121CCA"/>
    <w:rsid w:val="0013351D"/>
    <w:rsid w:val="00163A4F"/>
    <w:rsid w:val="00163D3E"/>
    <w:rsid w:val="001771F8"/>
    <w:rsid w:val="00180036"/>
    <w:rsid w:val="0019367A"/>
    <w:rsid w:val="00194BC6"/>
    <w:rsid w:val="00194C48"/>
    <w:rsid w:val="001B4CFB"/>
    <w:rsid w:val="001C7A81"/>
    <w:rsid w:val="001E6FB7"/>
    <w:rsid w:val="001F2EDB"/>
    <w:rsid w:val="001F31C0"/>
    <w:rsid w:val="001F32B5"/>
    <w:rsid w:val="001F467D"/>
    <w:rsid w:val="002474F5"/>
    <w:rsid w:val="00252483"/>
    <w:rsid w:val="002621F3"/>
    <w:rsid w:val="002641D4"/>
    <w:rsid w:val="00267718"/>
    <w:rsid w:val="002943EF"/>
    <w:rsid w:val="002A088F"/>
    <w:rsid w:val="002A0B6A"/>
    <w:rsid w:val="002C4811"/>
    <w:rsid w:val="002C7DEC"/>
    <w:rsid w:val="00305A24"/>
    <w:rsid w:val="003076AC"/>
    <w:rsid w:val="00316C3E"/>
    <w:rsid w:val="003417FF"/>
    <w:rsid w:val="00342A0E"/>
    <w:rsid w:val="00365EC9"/>
    <w:rsid w:val="00375C75"/>
    <w:rsid w:val="003A5394"/>
    <w:rsid w:val="003C4F2F"/>
    <w:rsid w:val="003E3823"/>
    <w:rsid w:val="003E489B"/>
    <w:rsid w:val="003F1963"/>
    <w:rsid w:val="004030A3"/>
    <w:rsid w:val="00403EFD"/>
    <w:rsid w:val="00451ED1"/>
    <w:rsid w:val="0045563C"/>
    <w:rsid w:val="00460462"/>
    <w:rsid w:val="00481780"/>
    <w:rsid w:val="00493396"/>
    <w:rsid w:val="004A5463"/>
    <w:rsid w:val="004C41DA"/>
    <w:rsid w:val="004C67FE"/>
    <w:rsid w:val="004E3FD0"/>
    <w:rsid w:val="00504188"/>
    <w:rsid w:val="00514D8A"/>
    <w:rsid w:val="00536576"/>
    <w:rsid w:val="00544F1C"/>
    <w:rsid w:val="00557950"/>
    <w:rsid w:val="00571ABA"/>
    <w:rsid w:val="00580F3C"/>
    <w:rsid w:val="005879A3"/>
    <w:rsid w:val="00597276"/>
    <w:rsid w:val="005B53BB"/>
    <w:rsid w:val="005C7525"/>
    <w:rsid w:val="005D17BB"/>
    <w:rsid w:val="005D4BA8"/>
    <w:rsid w:val="005D60CC"/>
    <w:rsid w:val="005F3884"/>
    <w:rsid w:val="00605EE6"/>
    <w:rsid w:val="00652400"/>
    <w:rsid w:val="006535E4"/>
    <w:rsid w:val="006824B2"/>
    <w:rsid w:val="0069174A"/>
    <w:rsid w:val="00691C73"/>
    <w:rsid w:val="00697F6E"/>
    <w:rsid w:val="006A707B"/>
    <w:rsid w:val="006C0CE1"/>
    <w:rsid w:val="006C145C"/>
    <w:rsid w:val="006C7EA8"/>
    <w:rsid w:val="006D2524"/>
    <w:rsid w:val="006D4341"/>
    <w:rsid w:val="006E7F5A"/>
    <w:rsid w:val="0070632C"/>
    <w:rsid w:val="00714686"/>
    <w:rsid w:val="00731130"/>
    <w:rsid w:val="007363EC"/>
    <w:rsid w:val="007364E6"/>
    <w:rsid w:val="00741481"/>
    <w:rsid w:val="0074625D"/>
    <w:rsid w:val="00747D27"/>
    <w:rsid w:val="007628C4"/>
    <w:rsid w:val="00776EB4"/>
    <w:rsid w:val="00787901"/>
    <w:rsid w:val="00793B92"/>
    <w:rsid w:val="007A1227"/>
    <w:rsid w:val="007A5ECB"/>
    <w:rsid w:val="007C539E"/>
    <w:rsid w:val="00827677"/>
    <w:rsid w:val="00841EAA"/>
    <w:rsid w:val="00894958"/>
    <w:rsid w:val="008D4945"/>
    <w:rsid w:val="008E7F3B"/>
    <w:rsid w:val="00904907"/>
    <w:rsid w:val="00904CF6"/>
    <w:rsid w:val="009244D3"/>
    <w:rsid w:val="00982C89"/>
    <w:rsid w:val="00985349"/>
    <w:rsid w:val="009975E9"/>
    <w:rsid w:val="009B3329"/>
    <w:rsid w:val="009B599D"/>
    <w:rsid w:val="009C2011"/>
    <w:rsid w:val="009D4850"/>
    <w:rsid w:val="009D792D"/>
    <w:rsid w:val="009E3F5A"/>
    <w:rsid w:val="009E7383"/>
    <w:rsid w:val="00A22A4A"/>
    <w:rsid w:val="00A324FE"/>
    <w:rsid w:val="00A37FCD"/>
    <w:rsid w:val="00A5124C"/>
    <w:rsid w:val="00A57545"/>
    <w:rsid w:val="00A625A5"/>
    <w:rsid w:val="00A876F6"/>
    <w:rsid w:val="00A90106"/>
    <w:rsid w:val="00A9334B"/>
    <w:rsid w:val="00A961AC"/>
    <w:rsid w:val="00A9721C"/>
    <w:rsid w:val="00AA236F"/>
    <w:rsid w:val="00AA7DE3"/>
    <w:rsid w:val="00AB1070"/>
    <w:rsid w:val="00AB7365"/>
    <w:rsid w:val="00AE016E"/>
    <w:rsid w:val="00AE51C8"/>
    <w:rsid w:val="00B16C1E"/>
    <w:rsid w:val="00B35EFC"/>
    <w:rsid w:val="00B46282"/>
    <w:rsid w:val="00B508BC"/>
    <w:rsid w:val="00B56624"/>
    <w:rsid w:val="00B57AA2"/>
    <w:rsid w:val="00B673AA"/>
    <w:rsid w:val="00B759A7"/>
    <w:rsid w:val="00B8524A"/>
    <w:rsid w:val="00B85620"/>
    <w:rsid w:val="00B92BF3"/>
    <w:rsid w:val="00B971F7"/>
    <w:rsid w:val="00BB0D6C"/>
    <w:rsid w:val="00BB18EC"/>
    <w:rsid w:val="00BC521C"/>
    <w:rsid w:val="00BD14B4"/>
    <w:rsid w:val="00BF65AD"/>
    <w:rsid w:val="00C006DA"/>
    <w:rsid w:val="00C61D9E"/>
    <w:rsid w:val="00C7072F"/>
    <w:rsid w:val="00C819A1"/>
    <w:rsid w:val="00C875A6"/>
    <w:rsid w:val="00CA4F09"/>
    <w:rsid w:val="00CB5FC4"/>
    <w:rsid w:val="00CC014A"/>
    <w:rsid w:val="00CC2008"/>
    <w:rsid w:val="00CF379C"/>
    <w:rsid w:val="00CF630D"/>
    <w:rsid w:val="00CF779D"/>
    <w:rsid w:val="00CF7F58"/>
    <w:rsid w:val="00D03837"/>
    <w:rsid w:val="00D3073E"/>
    <w:rsid w:val="00D36D5C"/>
    <w:rsid w:val="00D41182"/>
    <w:rsid w:val="00D5536A"/>
    <w:rsid w:val="00D93D7D"/>
    <w:rsid w:val="00DA4B3E"/>
    <w:rsid w:val="00DC256C"/>
    <w:rsid w:val="00DC480F"/>
    <w:rsid w:val="00DC7F5E"/>
    <w:rsid w:val="00DE5B90"/>
    <w:rsid w:val="00DE6163"/>
    <w:rsid w:val="00E11685"/>
    <w:rsid w:val="00E2784D"/>
    <w:rsid w:val="00E31C31"/>
    <w:rsid w:val="00E32FFF"/>
    <w:rsid w:val="00E5098D"/>
    <w:rsid w:val="00E5705E"/>
    <w:rsid w:val="00E76EFC"/>
    <w:rsid w:val="00E81694"/>
    <w:rsid w:val="00E83F4C"/>
    <w:rsid w:val="00E86CF7"/>
    <w:rsid w:val="00EA50CD"/>
    <w:rsid w:val="00EB1488"/>
    <w:rsid w:val="00EC7D88"/>
    <w:rsid w:val="00ED0A85"/>
    <w:rsid w:val="00EE5CA2"/>
    <w:rsid w:val="00EF6BDD"/>
    <w:rsid w:val="00F25061"/>
    <w:rsid w:val="00F271A6"/>
    <w:rsid w:val="00F30BFF"/>
    <w:rsid w:val="00F32338"/>
    <w:rsid w:val="00F50F36"/>
    <w:rsid w:val="00F77BB3"/>
    <w:rsid w:val="00F77D94"/>
    <w:rsid w:val="00F95393"/>
    <w:rsid w:val="00F969E6"/>
    <w:rsid w:val="00FA49D6"/>
    <w:rsid w:val="00FB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6c,#0067ac"/>
    </o:shapedefaults>
    <o:shapelayout v:ext="edit">
      <o:idmap v:ext="edit" data="2"/>
    </o:shapelayout>
  </w:shapeDefaults>
  <w:doNotEmbedSmartTags/>
  <w:decimalSymbol w:val=","/>
  <w:listSeparator w:val=";"/>
  <w14:docId w14:val="39905D0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lang w:eastAsia="ja-JP"/>
    </w:rPr>
  </w:style>
  <w:style w:type="paragraph" w:styleId="berschrift1">
    <w:name w:val="heading 1"/>
    <w:basedOn w:val="Standard"/>
    <w:next w:val="Standard"/>
    <w:qFormat/>
    <w:pPr>
      <w:keepNext/>
      <w:ind w:right="-1447"/>
      <w:outlineLvl w:val="0"/>
    </w:pPr>
    <w:rPr>
      <w:rFonts w:cs="Arial"/>
      <w:b/>
      <w:bCs/>
      <w:snapToGrid w:val="0"/>
      <w:color w:val="000000"/>
      <w:lang w:eastAsia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b/>
      <w:bCs/>
      <w:snapToGrid w:val="0"/>
      <w:color w:val="000000"/>
      <w:sz w:val="16"/>
      <w:szCs w:val="16"/>
      <w:lang w:eastAsia="de-D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  <w:snapToGrid w:val="0"/>
      <w:color w:val="000000"/>
      <w:sz w:val="18"/>
      <w:szCs w:val="18"/>
      <w:lang w:eastAsia="de-D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  <w:bCs/>
      <w:snapToGrid w:val="0"/>
      <w:color w:val="000000"/>
      <w:lang w:eastAsia="de-DE"/>
    </w:rPr>
  </w:style>
  <w:style w:type="paragraph" w:styleId="berschrift5">
    <w:name w:val="heading 5"/>
    <w:basedOn w:val="Standard"/>
    <w:next w:val="Standard"/>
    <w:qFormat/>
    <w:pPr>
      <w:keepNext/>
      <w:spacing w:line="240" w:lineRule="atLeast"/>
      <w:outlineLvl w:val="4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rPr>
      <w:rFonts w:ascii="Arial" w:hAnsi="Arial"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BF65AD"/>
    <w:rPr>
      <w:rFonts w:ascii="Arial" w:hAnsi="Arial"/>
      <w:lang w:eastAsia="ja-JP"/>
    </w:rPr>
  </w:style>
  <w:style w:type="paragraph" w:styleId="Listenabsatz">
    <w:name w:val="List Paragraph"/>
    <w:basedOn w:val="Standard"/>
    <w:uiPriority w:val="34"/>
    <w:qFormat/>
    <w:rsid w:val="00DC480F"/>
    <w:pPr>
      <w:ind w:left="720"/>
      <w:contextualSpacing/>
    </w:pPr>
  </w:style>
  <w:style w:type="paragraph" w:customStyle="1" w:styleId="pressdate">
    <w:name w:val="press_date"/>
    <w:basedOn w:val="Standard"/>
    <w:qFormat/>
    <w:rsid w:val="001E6FB7"/>
    <w:pPr>
      <w:spacing w:before="480" w:after="240"/>
    </w:pPr>
    <w:rPr>
      <w:rFonts w:eastAsia="MS Mincho"/>
      <w:caps/>
      <w:color w:val="7F7F7F" w:themeColor="text1" w:themeTint="80"/>
      <w:sz w:val="18"/>
    </w:rPr>
  </w:style>
  <w:style w:type="paragraph" w:customStyle="1" w:styleId="presssubheadline">
    <w:name w:val="press_subheadline"/>
    <w:basedOn w:val="Standard"/>
    <w:qFormat/>
    <w:rsid w:val="001E6FB7"/>
    <w:pPr>
      <w:spacing w:after="120"/>
    </w:pPr>
    <w:rPr>
      <w:rFonts w:eastAsia="MS Mincho" w:cs="Arial"/>
      <w:color w:val="7F7F7F" w:themeColor="text1" w:themeTint="80"/>
      <w:sz w:val="28"/>
      <w:szCs w:val="28"/>
    </w:rPr>
  </w:style>
  <w:style w:type="paragraph" w:customStyle="1" w:styleId="presscompany-info">
    <w:name w:val="press_company-info"/>
    <w:basedOn w:val="Standard"/>
    <w:qFormat/>
    <w:rsid w:val="001E6FB7"/>
    <w:pPr>
      <w:spacing w:after="120"/>
    </w:pPr>
    <w:rPr>
      <w:rFonts w:eastAsia="MS Mincho"/>
      <w:color w:val="7F7F7F" w:themeColor="text1" w:themeTint="80"/>
      <w:sz w:val="22"/>
    </w:rPr>
  </w:style>
  <w:style w:type="paragraph" w:customStyle="1" w:styleId="paragraph">
    <w:name w:val="paragraph"/>
    <w:basedOn w:val="Standard"/>
    <w:rsid w:val="00194B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bsatz-Standardschriftart"/>
    <w:rsid w:val="00194BC6"/>
  </w:style>
  <w:style w:type="character" w:customStyle="1" w:styleId="eop">
    <w:name w:val="eop"/>
    <w:basedOn w:val="Absatz-Standardschriftart"/>
    <w:rsid w:val="00194BC6"/>
  </w:style>
  <w:style w:type="character" w:customStyle="1" w:styleId="scxw234790489">
    <w:name w:val="scxw234790489"/>
    <w:basedOn w:val="Absatz-Standardschriftart"/>
    <w:rsid w:val="00194BC6"/>
  </w:style>
  <w:style w:type="paragraph" w:customStyle="1" w:styleId="BODYCOPY">
    <w:name w:val="BODYCOPY"/>
    <w:basedOn w:val="Standard"/>
    <w:rsid w:val="00B85620"/>
    <w:pPr>
      <w:spacing w:line="360" w:lineRule="auto"/>
      <w:ind w:firstLine="360"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industry.panasonic.e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dustry.panasonic.eu/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industry.panasonic.e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industry.panasonic.eu/infohub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holdings.panasonic/global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anaka\Desktop\PEWEU_ELECTR_LETTER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40BFC692BB314F9630214666D2614B" ma:contentTypeVersion="21" ma:contentTypeDescription="Ein neues Dokument erstellen." ma:contentTypeScope="" ma:versionID="8dc414c06280fd9ffec7c7a6d7f0e091">
  <xsd:schema xmlns:xsd="http://www.w3.org/2001/XMLSchema" xmlns:xs="http://www.w3.org/2001/XMLSchema" xmlns:p="http://schemas.microsoft.com/office/2006/metadata/properties" xmlns:ns2="52a3e6d5-88d5-404c-9253-4b11493e0a46" xmlns:ns3="4d1c543a-149f-4ae6-b9d5-cf9ad9b61769" targetNamespace="http://schemas.microsoft.com/office/2006/metadata/properties" ma:root="true" ma:fieldsID="ccc43a38b22f28abc54c98f4b13fc8a6" ns2:_="" ns3:_="">
    <xsd:import namespace="52a3e6d5-88d5-404c-9253-4b11493e0a46"/>
    <xsd:import namespace="4d1c543a-149f-4ae6-b9d5-cf9ad9b61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e6d5-88d5-404c-9253-4b11493e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f5959f40-ac5e-46e7-9411-e29b692e53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c543a-149f-4ae6-b9d5-cf9ad9b61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cafd27-344e-4b84-bd8f-419b8895b322}" ma:internalName="TaxCatchAll" ma:showField="CatchAllData" ma:web="4d1c543a-149f-4ae6-b9d5-cf9ad9b61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1c543a-149f-4ae6-b9d5-cf9ad9b61769" xsi:nil="true"/>
    <lcf76f155ced4ddcb4097134ff3c332f xmlns="52a3e6d5-88d5-404c-9253-4b11493e0a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F6298E-7FCB-483C-B689-DAF1E104A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205D2-5FFA-424D-97A4-1B2103A7EA96}"/>
</file>

<file path=customXml/itemProps3.xml><?xml version="1.0" encoding="utf-8"?>
<ds:datastoreItem xmlns:ds="http://schemas.openxmlformats.org/officeDocument/2006/customXml" ds:itemID="{A37C9709-C8D7-40DE-8027-6566151ED6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D62965-B838-42A4-A2F1-E62C129CBF30}">
  <ds:schemaRefs>
    <ds:schemaRef ds:uri="http://schemas.microsoft.com/office/2006/metadata/properties"/>
    <ds:schemaRef ds:uri="http://schemas.microsoft.com/office/infopath/2007/PartnerControls"/>
    <ds:schemaRef ds:uri="4d1c543a-149f-4ae6-b9d5-cf9ad9b61769"/>
    <ds:schemaRef ds:uri="52a3e6d5-88d5-404c-9253-4b11493e0a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PEWEU_ELECTR_LETTER</Template>
  <TotalTime>0</TotalTime>
  <Pages>3</Pages>
  <Words>571</Words>
  <Characters>4396</Characters>
  <Application>Microsoft Office Word</Application>
  <DocSecurity>0</DocSecurity>
  <Lines>36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    </vt:lpstr>
      <vt:lpstr>     </vt:lpstr>
      <vt:lpstr>     </vt:lpstr>
    </vt:vector>
  </TitlesOfParts>
  <Company>MEW Europe</Company>
  <LinksUpToDate>false</LinksUpToDate>
  <CharactersWithSpaces>4958</CharactersWithSpaces>
  <SharedDoc>false</SharedDoc>
  <HLinks>
    <vt:vector size="6" baseType="variant">
      <vt:variant>
        <vt:i4>2490490</vt:i4>
      </vt:variant>
      <vt:variant>
        <vt:i4>-1</vt:i4>
      </vt:variant>
      <vt:variant>
        <vt:i4>2054</vt:i4>
      </vt:variant>
      <vt:variant>
        <vt:i4>1</vt:i4>
      </vt:variant>
      <vt:variant>
        <vt:lpwstr>http://emewdb6.euro.de.mew.com:7779/pls/portal30/url/ITEM/F4AFE7FCFFA22DADE0340003BA5E8B45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Tanaka</dc:creator>
  <cp:keywords/>
  <cp:lastModifiedBy>Cehak, Moritz</cp:lastModifiedBy>
  <cp:revision>13</cp:revision>
  <cp:lastPrinted>2012-10-31T13:57:00Z</cp:lastPrinted>
  <dcterms:created xsi:type="dcterms:W3CDTF">2023-06-05T10:34:00Z</dcterms:created>
  <dcterms:modified xsi:type="dcterms:W3CDTF">2023-07-05T08:35:00Z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0x0101003340BFC692BB314F9630214666D2614B</vt:lpwstr>
  </property>
  <property fmtid="{D5CDD505-2E9C-101B-9397-08002B2CF9AE}" pid="3" name="MediaServiceImageTags">
    <vt:lpwstr/>
  </property>
</Properties>
</file>