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Niemcy</w:t>
      </w:r>
    </w:p>
    <w:p w14:paraId="2C36DF6A" w14:textId="77777777" w:rsidR="000D607E" w:rsidRPr="000D72F9" w:rsidRDefault="008253CA" w:rsidP="000D607E">
      <w:pPr>
        <w:framePr w:w="2654" w:h="2761" w:hRule="exact" w:hSpace="142" w:wrap="around" w:vAnchor="text" w:hAnchor="page" w:x="8664" w:y="236"/>
        <w:rPr>
          <w:rStyle w:val="Hyperlink"/>
          <w:rFonts w:cs="Arial"/>
          <w:color w:val="A3A3A3"/>
          <w:sz w:val="14"/>
          <w:szCs w:val="14"/>
        </w:rPr>
      </w:pPr>
      <w:hyperlink r:id="rId17" w:history="1">
        <w:r w:rsidR="000148A7">
          <w:rPr>
            <w:rStyle w:val="Hyperlink"/>
            <w:color w:val="A3A3A3"/>
            <w:sz w:val="14"/>
          </w:rPr>
          <w:t>http://industry.panasonic.eu</w:t>
        </w:r>
      </w:hyperlink>
    </w:p>
    <w:p w14:paraId="5025C112" w14:textId="77777777" w:rsidR="000D607E" w:rsidRPr="001E4250" w:rsidRDefault="000D607E" w:rsidP="000D607E">
      <w:pPr>
        <w:framePr w:w="2654" w:h="2761" w:hRule="exact" w:hSpace="142" w:wrap="around" w:vAnchor="text" w:hAnchor="page" w:x="8664" w:y="236"/>
        <w:rPr>
          <w:rStyle w:val="Hyperlink"/>
          <w:rFonts w:cs="Arial"/>
          <w:color w:val="A3A3A3"/>
          <w:sz w:val="14"/>
          <w:szCs w:val="14"/>
          <w:lang w:val="de-DE"/>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Osoba do kontaktu dla mediów:</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 +49 89 45354 1228</w:t>
      </w:r>
    </w:p>
    <w:p w14:paraId="0F154B7E" w14:textId="77777777" w:rsidR="000D607E" w:rsidRPr="001B1F95" w:rsidRDefault="008253CA" w:rsidP="000D607E">
      <w:pPr>
        <w:framePr w:w="2654" w:h="2761" w:hRule="exact" w:hSpace="142" w:wrap="around" w:vAnchor="text" w:hAnchor="page" w:x="8664" w:y="236"/>
        <w:rPr>
          <w:rStyle w:val="Hyperlink"/>
          <w:rFonts w:cs="Arial"/>
          <w:color w:val="A3A3A3"/>
          <w:sz w:val="14"/>
          <w:szCs w:val="14"/>
        </w:rPr>
      </w:pPr>
      <w:hyperlink r:id="rId18" w:history="1">
        <w:r w:rsidR="00EE1432">
          <w:rPr>
            <w:rStyle w:val="Hyperlink"/>
            <w:color w:val="A3A3A3"/>
            <w:sz w:val="14"/>
          </w:rPr>
          <w:t>http://industry.panasonic.eu</w:t>
        </w:r>
      </w:hyperlink>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18BF980E" w:rsidR="00B85620" w:rsidRPr="00BE7A5E" w:rsidRDefault="002C7854" w:rsidP="00B85620">
      <w:pPr>
        <w:pStyle w:val="presssubheadline"/>
        <w:jc w:val="center"/>
        <w:rPr>
          <w:b/>
          <w:bCs/>
          <w:color w:val="4074B5"/>
          <w:sz w:val="32"/>
          <w:szCs w:val="32"/>
        </w:rPr>
      </w:pPr>
      <w:r>
        <w:rPr>
          <w:b/>
          <w:color w:val="4074B5"/>
          <w:sz w:val="32"/>
        </w:rPr>
        <w:t>Nowy krótkoimpulsowy światłowodowy system znakowania laserowego 3D LP-ZV firmy Panasonic Industry</w:t>
      </w:r>
    </w:p>
    <w:p w14:paraId="6AFE23C9" w14:textId="77777777" w:rsidR="00B85620" w:rsidRPr="00BE7A5E" w:rsidRDefault="00B85620" w:rsidP="00B85620">
      <w:pPr>
        <w:pStyle w:val="presssubheadline"/>
        <w:jc w:val="center"/>
      </w:pPr>
    </w:p>
    <w:p w14:paraId="32AFBFE5" w14:textId="60BF1F80" w:rsidR="00B85620" w:rsidRPr="00BE7A5E" w:rsidRDefault="008A2072" w:rsidP="00B85620">
      <w:pPr>
        <w:pStyle w:val="presssubheadline"/>
        <w:jc w:val="center"/>
      </w:pPr>
      <w:r>
        <w:t>Wysoka precyzja i wydajność w połączeniu z dużym obszarem znakowania i opcją znakowania 3D dla metalu i tworzyw sztucznych sprawiają, że LP-ZV jest doskonałym rozwiązaniem dla złożonych wymagań dotyczących znakowania</w:t>
      </w:r>
    </w:p>
    <w:p w14:paraId="1B6180FF" w14:textId="0AF0D5DA" w:rsidR="00B85620" w:rsidRPr="00BE7A5E" w:rsidRDefault="00B85620" w:rsidP="00B85620">
      <w:pPr>
        <w:pStyle w:val="pressdate"/>
      </w:pPr>
      <w:r>
        <w:t xml:space="preserve">Monachium, październik 2023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602278C0" w14:textId="579AA42D" w:rsidR="00606B4D" w:rsidRPr="00606B4D" w:rsidRDefault="00606B4D" w:rsidP="00606B4D">
      <w:pPr>
        <w:pStyle w:val="BODYCOPY"/>
        <w:ind w:right="540" w:firstLine="0"/>
        <w:rPr>
          <w:rFonts w:ascii="Arial" w:hAnsi="Arial" w:cs="Arial"/>
          <w:sz w:val="22"/>
          <w:szCs w:val="22"/>
        </w:rPr>
      </w:pPr>
      <w:r>
        <w:rPr>
          <w:rFonts w:ascii="Arial" w:hAnsi="Arial"/>
          <w:sz w:val="22"/>
        </w:rPr>
        <w:t>Panasonic Industry z dumą przedstawia najnowszą innowację w technologii znakowania laserowego: seria LP-ZV oferuje wysoką prędkość i precyzję znakowania laserowego, co czyni ją idealnym wyborem do szerokiej gamy zastosowań w znakowaniu metali lub tworzyw sztucznych.</w:t>
      </w:r>
    </w:p>
    <w:p w14:paraId="6E9ED86D" w14:textId="77777777" w:rsidR="00DA4969" w:rsidRPr="001E4250" w:rsidRDefault="00DA4969" w:rsidP="00DA4969">
      <w:pPr>
        <w:pStyle w:val="KeinLeerraum"/>
      </w:pPr>
    </w:p>
    <w:p w14:paraId="5EE1BED0" w14:textId="03113935" w:rsidR="00DA4969" w:rsidRPr="00DA4969" w:rsidRDefault="00DA4969" w:rsidP="00DA4969">
      <w:pPr>
        <w:pStyle w:val="BODYCOPY"/>
        <w:ind w:right="540" w:firstLine="0"/>
        <w:rPr>
          <w:rFonts w:ascii="Arial" w:hAnsi="Arial" w:cs="Arial"/>
          <w:sz w:val="22"/>
          <w:szCs w:val="22"/>
        </w:rPr>
      </w:pPr>
      <w:r>
        <w:rPr>
          <w:rFonts w:ascii="Arial" w:hAnsi="Arial"/>
          <w:sz w:val="22"/>
        </w:rPr>
        <w:t xml:space="preserve">Niezależnie od tego, czy chcesz stworzyć tekst, grafikę, kody kreskowe czy kody 2D, seria LP-ZV z łatwością poradzi sobie z każdym wyzwaniem: </w:t>
      </w:r>
    </w:p>
    <w:p w14:paraId="15621D16" w14:textId="072768D1" w:rsidR="00DA4969" w:rsidRPr="00DA4969" w:rsidRDefault="00DA4969" w:rsidP="00DA4969">
      <w:pPr>
        <w:pStyle w:val="BODYCOPY"/>
        <w:ind w:right="540" w:firstLine="0"/>
        <w:rPr>
          <w:rFonts w:ascii="Arial" w:hAnsi="Arial" w:cs="Arial"/>
          <w:sz w:val="22"/>
          <w:szCs w:val="22"/>
        </w:rPr>
      </w:pPr>
      <w:r>
        <w:rPr>
          <w:rFonts w:ascii="Arial" w:hAnsi="Arial"/>
          <w:sz w:val="22"/>
        </w:rPr>
        <w:t xml:space="preserve">krótki impuls 1-ns minimalizuje efekt termiczny, podczas gdy oscylacja o wysokiej częstotliwości pozwala na wyraźne znakowanie nawet przy bardzo małych i drobnych znakach do 0,15 mm. Płytkie grawerowanie zapewnia widoczne znakowanie na biało i kody z ostrymi i precyzyjnymi krawędziami. </w:t>
      </w:r>
    </w:p>
    <w:p w14:paraId="7002A191" w14:textId="7EFB80D0" w:rsidR="00DA4969" w:rsidRPr="00DA4969" w:rsidRDefault="00DA4969" w:rsidP="00DA4969">
      <w:pPr>
        <w:pStyle w:val="BODYCOPY"/>
        <w:ind w:right="540" w:firstLine="0"/>
        <w:rPr>
          <w:rFonts w:ascii="Arial" w:hAnsi="Arial" w:cs="Arial"/>
          <w:sz w:val="22"/>
          <w:szCs w:val="22"/>
        </w:rPr>
      </w:pPr>
      <w:r>
        <w:rPr>
          <w:rFonts w:ascii="Arial" w:hAnsi="Arial"/>
          <w:sz w:val="22"/>
        </w:rPr>
        <w:t xml:space="preserve">Klienci mogą cieszyć się szybkim i głębokim znakowaniem dzięki dużej mocy wyjściowej 50 W, która umożliwia szybkie głębokie grawerowanie i znakowanie na czarno na metalowych przedmiotach. Pozwala to na szybkie i dokładne znakowanie wymagających precyzji części metalowych, takich jak łożyska i narzędzia. </w:t>
      </w:r>
    </w:p>
    <w:p w14:paraId="2FFD29F1" w14:textId="77777777" w:rsidR="00DA4969" w:rsidRPr="00DA4969" w:rsidRDefault="00DA4969" w:rsidP="00DA4969">
      <w:pPr>
        <w:pStyle w:val="BODYCOPY"/>
        <w:ind w:right="540" w:firstLine="0"/>
        <w:rPr>
          <w:rFonts w:ascii="Arial" w:hAnsi="Arial" w:cs="Arial"/>
          <w:sz w:val="22"/>
          <w:szCs w:val="22"/>
          <w:lang w:eastAsia="ja-JP"/>
        </w:rPr>
      </w:pPr>
    </w:p>
    <w:p w14:paraId="1E3EDC8B" w14:textId="21DEA809" w:rsidR="00DA4969" w:rsidRPr="00DA4969" w:rsidRDefault="00DA4969" w:rsidP="00DA4969">
      <w:pPr>
        <w:pStyle w:val="BODYCOPY"/>
        <w:ind w:right="540" w:firstLine="0"/>
        <w:rPr>
          <w:rFonts w:ascii="Arial" w:hAnsi="Arial" w:cs="Arial"/>
          <w:sz w:val="22"/>
          <w:szCs w:val="22"/>
        </w:rPr>
      </w:pPr>
      <w:r>
        <w:rPr>
          <w:rFonts w:ascii="Arial" w:hAnsi="Arial"/>
          <w:sz w:val="22"/>
        </w:rPr>
        <w:t xml:space="preserve">Zwłaszcza opcja znakowania 3D i duży obszar znakowania oferują klientom szerokie możliwości znakowania: </w:t>
      </w:r>
    </w:p>
    <w:p w14:paraId="6C9F79BD" w14:textId="49C145C8" w:rsidR="00DA4969" w:rsidRPr="00DA4969" w:rsidRDefault="00DA4969" w:rsidP="00DA4969">
      <w:pPr>
        <w:pStyle w:val="BODYCOPY"/>
        <w:ind w:right="540" w:firstLine="0"/>
        <w:rPr>
          <w:rFonts w:ascii="Arial" w:hAnsi="Arial" w:cs="Arial"/>
          <w:sz w:val="22"/>
          <w:szCs w:val="22"/>
        </w:rPr>
      </w:pPr>
      <w:r>
        <w:rPr>
          <w:rFonts w:ascii="Arial" w:hAnsi="Arial"/>
          <w:sz w:val="22"/>
        </w:rPr>
        <w:lastRenderedPageBreak/>
        <w:t xml:space="preserve">seria LP-ZV jest wyposażona w funkcjonalność 3D i szczególnie dobrze nadaje się do znakowania powierzchni wklęsłych lub wypukłych na obszarze 50 mm (±25 mm). </w:t>
      </w:r>
    </w:p>
    <w:p w14:paraId="3D0E3F2C" w14:textId="2BE07D0C" w:rsidR="00DA4969" w:rsidRPr="00DA4969" w:rsidRDefault="00DA4969" w:rsidP="00DA4969">
      <w:pPr>
        <w:pStyle w:val="BODYCOPY"/>
        <w:ind w:right="540" w:firstLine="0"/>
        <w:rPr>
          <w:rFonts w:ascii="Arial" w:hAnsi="Arial" w:cs="Arial"/>
          <w:sz w:val="22"/>
          <w:szCs w:val="22"/>
        </w:rPr>
      </w:pPr>
      <w:r>
        <w:rPr>
          <w:rFonts w:ascii="Arial" w:hAnsi="Arial"/>
          <w:sz w:val="22"/>
        </w:rPr>
        <w:t xml:space="preserve">Ponadto duży obszar znakowania o wymiarach do 330 mm x 330 mm oznacza, że można znakować jeszcze szerszą gamę produktów, co dodatkowo zwiększa produktywność. Dzięki zintegrowanej kontroli osi Z, system ten gwarantuje możliwość znakowania złożonych kształtów bez uszczerbku dla jakości w dowolnym położeniu obszaru znakowania. </w:t>
      </w:r>
    </w:p>
    <w:p w14:paraId="669A4A08" w14:textId="77777777" w:rsidR="00DA4969" w:rsidRPr="00DA4969" w:rsidRDefault="00DA4969" w:rsidP="00DA4969">
      <w:pPr>
        <w:pStyle w:val="BODYCOPY"/>
        <w:ind w:right="540" w:firstLine="0"/>
        <w:rPr>
          <w:rFonts w:ascii="Arial" w:hAnsi="Arial" w:cs="Arial"/>
          <w:sz w:val="22"/>
          <w:szCs w:val="22"/>
          <w:lang w:eastAsia="ja-JP"/>
        </w:rPr>
      </w:pPr>
    </w:p>
    <w:p w14:paraId="481706F2" w14:textId="49E2B546" w:rsidR="00DA4969" w:rsidRPr="00DA4969" w:rsidRDefault="00DA4969" w:rsidP="00DA4969">
      <w:pPr>
        <w:pStyle w:val="BODYCOPY"/>
        <w:ind w:right="540" w:firstLine="0"/>
        <w:rPr>
          <w:rFonts w:ascii="Arial" w:hAnsi="Arial" w:cs="Arial"/>
          <w:sz w:val="22"/>
          <w:szCs w:val="22"/>
        </w:rPr>
      </w:pPr>
      <w:r>
        <w:rPr>
          <w:rFonts w:ascii="Arial" w:hAnsi="Arial"/>
          <w:sz w:val="22"/>
        </w:rPr>
        <w:t>Zaktualizowane oprogramowanie Laser Marker NAVI smart ma jeszcze bardziej przyjazny dla użytkownika interfejs i prowadzi użytkownika tak, aby uzyskał idealny rezultat znakowania: podgląd znakowania na materiale można zobaczyć dzięki danym z oprogramowania NAVI smart oraz obrazowi przechwyconemu przez wbudowaną kamerę.</w:t>
      </w:r>
    </w:p>
    <w:p w14:paraId="36725D4A" w14:textId="77777777" w:rsidR="00DA4969" w:rsidRPr="00DA4969" w:rsidRDefault="00DA4969" w:rsidP="00DA4969">
      <w:pPr>
        <w:pStyle w:val="BODYCOPY"/>
        <w:ind w:right="540" w:firstLine="0"/>
        <w:rPr>
          <w:rFonts w:ascii="Arial" w:hAnsi="Arial" w:cs="Arial"/>
          <w:sz w:val="22"/>
          <w:szCs w:val="22"/>
          <w:lang w:eastAsia="ja-JP"/>
        </w:rPr>
      </w:pPr>
    </w:p>
    <w:p w14:paraId="5C719E85" w14:textId="0BF16395" w:rsidR="00DA4969" w:rsidRPr="00DA4969" w:rsidRDefault="00DA4969" w:rsidP="00DA4969">
      <w:pPr>
        <w:pStyle w:val="BODYCOPY"/>
        <w:ind w:right="540" w:firstLine="0"/>
        <w:rPr>
          <w:rFonts w:ascii="Arial" w:hAnsi="Arial" w:cs="Arial"/>
          <w:sz w:val="22"/>
          <w:szCs w:val="22"/>
        </w:rPr>
      </w:pPr>
      <w:r>
        <w:rPr>
          <w:rFonts w:ascii="Arial" w:hAnsi="Arial"/>
          <w:sz w:val="22"/>
        </w:rPr>
        <w:t xml:space="preserve">Łączność jest jedną z najważniejszych kwestii w procesach automatyki przemysłowej: dzięki jednostce sieciowej LP-ZV doskonale integruje się z liniami produkcyjnymi klientów za pośrednictwem EtherNet/IP lub PROFINET. </w:t>
      </w:r>
    </w:p>
    <w:p w14:paraId="0DDB4ED4" w14:textId="77777777" w:rsidR="00DA4969" w:rsidRPr="00DA4969" w:rsidRDefault="00DA4969" w:rsidP="00DA4969">
      <w:pPr>
        <w:pStyle w:val="BODYCOPY"/>
        <w:ind w:right="540" w:firstLine="0"/>
        <w:rPr>
          <w:rFonts w:ascii="Arial" w:hAnsi="Arial" w:cs="Arial"/>
          <w:sz w:val="22"/>
          <w:szCs w:val="22"/>
          <w:lang w:eastAsia="ja-JP"/>
        </w:rPr>
      </w:pPr>
    </w:p>
    <w:p w14:paraId="316BCDD1" w14:textId="6387294B" w:rsidR="00DA4969" w:rsidRPr="00DA4969" w:rsidRDefault="00DA4969" w:rsidP="00DA4969">
      <w:pPr>
        <w:pStyle w:val="BODYCOPY"/>
        <w:ind w:right="540" w:firstLine="0"/>
        <w:rPr>
          <w:rFonts w:ascii="Arial" w:hAnsi="Arial" w:cs="Arial"/>
          <w:sz w:val="22"/>
          <w:szCs w:val="22"/>
        </w:rPr>
      </w:pPr>
      <w:r>
        <w:rPr>
          <w:rFonts w:ascii="Arial" w:hAnsi="Arial"/>
          <w:sz w:val="22"/>
        </w:rPr>
        <w:t>Ponieważ zrównoważony rozwój odgrywa kluczową rolę w Panasonic Industry, emisja CO</w:t>
      </w:r>
      <w:r>
        <w:rPr>
          <w:rFonts w:ascii="Arial" w:hAnsi="Arial"/>
          <w:sz w:val="22"/>
          <w:vertAlign w:val="subscript"/>
        </w:rPr>
        <w:t>2</w:t>
      </w:r>
      <w:r>
        <w:rPr>
          <w:rFonts w:ascii="Arial" w:hAnsi="Arial"/>
          <w:sz w:val="22"/>
        </w:rPr>
        <w:t xml:space="preserve"> i zużycie energii przez LP-ZV mogą zostać zmniejszone o połowę w porównaniu z innymi systemami. </w:t>
      </w:r>
    </w:p>
    <w:p w14:paraId="0FC3AA9D" w14:textId="77777777" w:rsidR="00DA4969" w:rsidRPr="00DA4969" w:rsidRDefault="00DA4969" w:rsidP="00DA4969">
      <w:pPr>
        <w:pStyle w:val="BODYCOPY"/>
        <w:ind w:right="540" w:firstLine="0"/>
        <w:rPr>
          <w:rFonts w:ascii="Arial" w:hAnsi="Arial" w:cs="Arial"/>
          <w:sz w:val="22"/>
          <w:szCs w:val="22"/>
          <w:lang w:eastAsia="ja-JP"/>
        </w:rPr>
      </w:pPr>
    </w:p>
    <w:p w14:paraId="357FACC7" w14:textId="4104A888" w:rsidR="001E4250" w:rsidRPr="005D4BA8" w:rsidRDefault="00B85620" w:rsidP="001E4250">
      <w:pPr>
        <w:pStyle w:val="BODYCOPY"/>
        <w:ind w:right="540"/>
        <w:rPr>
          <w:rStyle w:val="normaltextrun"/>
          <w:rFonts w:cs="Arial"/>
          <w:b/>
          <w:bCs/>
          <w:color w:val="808080" w:themeColor="background1" w:themeShade="80"/>
        </w:rPr>
      </w:pPr>
      <w:r>
        <w:rPr>
          <w:rFonts w:ascii="Arial" w:hAnsi="Arial"/>
          <w:sz w:val="22"/>
        </w:rPr>
        <w:t xml:space="preserve">Aby dowiedzieć się więcej o nowym LP-ZV, odwiedź stronę </w:t>
      </w:r>
      <w:hyperlink r:id="rId19" w:history="1">
        <w:r>
          <w:rPr>
            <w:rStyle w:val="Hyperlink"/>
            <w:rFonts w:ascii="Arial" w:hAnsi="Arial"/>
            <w:sz w:val="22"/>
          </w:rPr>
          <w:t>LP-ZV | Panasonic Industry Europe GmbH</w:t>
        </w:r>
      </w:hyperlink>
      <w:r>
        <w:br/>
      </w:r>
      <w:r w:rsidR="001E4250">
        <w:rPr>
          <w:rStyle w:val="Hyperlink"/>
          <w:rFonts w:ascii="Arial" w:hAnsi="Arial"/>
          <w:sz w:val="22"/>
        </w:rPr>
        <w:br/>
      </w:r>
      <w:r w:rsidR="001E4250">
        <w:rPr>
          <w:rStyle w:val="normaltextrun"/>
          <w:b/>
          <w:color w:val="808080" w:themeColor="background1" w:themeShade="80"/>
        </w:rPr>
        <w:t>###</w:t>
      </w:r>
    </w:p>
    <w:p w14:paraId="7E141373" w14:textId="77777777" w:rsidR="001E4250" w:rsidRPr="002641D4" w:rsidRDefault="001E4250" w:rsidP="001E4250">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O Panasonic Industry Europe GmbH</w:t>
      </w:r>
    </w:p>
    <w:p w14:paraId="633B15B7" w14:textId="77777777" w:rsidR="001E4250" w:rsidRPr="002641D4" w:rsidRDefault="001E4250" w:rsidP="001E4250">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jest częścią globalnej organizacji Panasonic Industry, jednej z pięciu głównych spółek operacyjnych należących do Panasonic Holding. Panasonic Industry Europe dostarcza produkty i usługi dla klientów z sektora przemysłowego w całej Europie.</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chce umożliwiać klientom osiąganie celów w wielu sektorach przemysłu, takich jak mobilność, infrastruktura, automatyka, medycyna, urządzenia, smart living czy bezpieczeństwo. Dzięki know-how w zakresie urządzeń i technologii rozwiązań, kultywowanemu przez globalny sposób myślenia i ponad stuletnią tradycję, Panasonic Industry ściśle współpracuje z klientami, aby zapewnić zrównoważony rozwój w przyszłości.</w:t>
      </w:r>
      <w:r>
        <w:rPr>
          <w:rStyle w:val="normaltextrun"/>
          <w:rFonts w:ascii="Arial" w:hAnsi="Arial"/>
          <w:color w:val="808080" w:themeColor="background1" w:themeShade="80"/>
          <w:sz w:val="20"/>
        </w:rPr>
        <w:br/>
      </w:r>
    </w:p>
    <w:p w14:paraId="6CBCFFE5" w14:textId="77777777" w:rsidR="001E4250" w:rsidRPr="002641D4" w:rsidRDefault="001E4250" w:rsidP="001E4250">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lastRenderedPageBreak/>
        <w:t>Szeroka i zróżnicowana oferta produktów Panasonic Industry Europe obejmuje kluczowe sektory komponentów elektronicznych, w tym komponenty elektromechaniczne i pasywne, baterie i inne produkty energetyczne, czujniki i moduły łączności bezprzewodowej, materiały do zarządzania ciepłem i rozwiązania niestandardowe, a także urządzenia i rozwiązania automatyki.</w:t>
      </w:r>
    </w:p>
    <w:p w14:paraId="29B1DC0B" w14:textId="77777777" w:rsidR="001E4250" w:rsidRPr="002641D4" w:rsidRDefault="001E4250" w:rsidP="001E4250">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Więcej o Panasonic Industry Europe: </w:t>
      </w:r>
      <w:hyperlink r:id="rId20" w:tgtFrame="_blank" w:history="1">
        <w:r>
          <w:rPr>
            <w:rStyle w:val="normaltextrun"/>
            <w:rFonts w:ascii="Arial" w:hAnsi="Arial"/>
            <w:color w:val="808080" w:themeColor="background1" w:themeShade="80"/>
            <w:sz w:val="20"/>
            <w:u w:val="single"/>
          </w:rPr>
          <w:t>http://industry.panasonic.eu</w:t>
        </w:r>
      </w:hyperlink>
    </w:p>
    <w:p w14:paraId="2753628C" w14:textId="77777777" w:rsidR="001E4250" w:rsidRPr="002641D4" w:rsidRDefault="001E4250" w:rsidP="001E4250">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44F85273" w14:textId="77777777" w:rsidR="001E4250" w:rsidRPr="002641D4" w:rsidRDefault="001E4250" w:rsidP="001E4250">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O Grupie Panasonic</w:t>
      </w:r>
    </w:p>
    <w:p w14:paraId="057FEB75" w14:textId="77777777" w:rsidR="001E4250" w:rsidRPr="00F32338" w:rsidRDefault="001E4250" w:rsidP="001E4250">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Założona w 1918 r. Grupa Panasonic jest obecnie światowym liderem w opracowywaniu innowacyjnych technologii i rozwiązań do szerokiego zakresu zastosowań w sektorach elektroniki użytkowej, budownictwa mieszkaniowego, motoryzacji, przemysłu, komunikacji i energii na całym świecie. 1 kwietnia 2023 r. stała się spółką operacyjną, z Panasonic Holdings Corporation jako spółką holdingową, zrzeszającą osiem spółek.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Grupa odnotowała skonsolidowaną sprzedaż netto w wysokości 59,40 mld euro (8378,9 mld jenów) za rok zakończony 31 marca 2023 r. Aby dowiedzieć się więcej o Grupie Panasonic, odwiedź stronę: </w:t>
      </w:r>
      <w:hyperlink r:id="rId21" w:tgtFrame="_blank" w:history="1">
        <w:r>
          <w:rPr>
            <w:rStyle w:val="normaltextrun"/>
            <w:rFonts w:ascii="Arial" w:hAnsi="Arial"/>
            <w:color w:val="808080" w:themeColor="background1" w:themeShade="80"/>
            <w:sz w:val="20"/>
            <w:u w:val="single"/>
          </w:rPr>
          <w:t>https://holdings.panasonic/global/</w:t>
        </w:r>
      </w:hyperlink>
    </w:p>
    <w:p w14:paraId="3490E3CB" w14:textId="77777777" w:rsidR="001E4250" w:rsidRDefault="001E4250" w:rsidP="001E4250">
      <w:pPr>
        <w:pStyle w:val="BODYCOPY"/>
        <w:ind w:right="540"/>
        <w:rPr>
          <w:rFonts w:ascii="Arial" w:hAnsi="Arial" w:cs="Arial"/>
          <w:sz w:val="22"/>
          <w:szCs w:val="22"/>
        </w:rPr>
      </w:pPr>
    </w:p>
    <w:p w14:paraId="47EE324A" w14:textId="78EC8FEB" w:rsidR="001F32B5" w:rsidRPr="000148A7" w:rsidRDefault="005D4BA8" w:rsidP="006535E4">
      <w:pPr>
        <w:pStyle w:val="BODYCOPY"/>
        <w:ind w:right="540"/>
        <w:rPr>
          <w:rStyle w:val="normaltextrun"/>
          <w:rFonts w:cs="Arial"/>
          <w:b/>
          <w:bCs/>
          <w:vanish/>
          <w:color w:val="808080" w:themeColor="background1" w:themeShade="80"/>
        </w:rPr>
      </w:pPr>
      <w:r>
        <w:rPr>
          <w:rStyle w:val="Hyperlink"/>
          <w:rFonts w:ascii="Arial" w:hAnsi="Arial"/>
          <w:sz w:val="22"/>
        </w:rPr>
        <w:br/>
      </w:r>
      <w:r>
        <w:rPr>
          <w:rStyle w:val="normaltextrun"/>
          <w:b/>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r:id="rId22"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r:id="rId23"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0148A7" w:rsidSect="0013351D">
      <w:footerReference w:type="default" r:id="rId24"/>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9BE5" w14:textId="77777777" w:rsidR="00613F89" w:rsidRDefault="00613F89">
      <w:r>
        <w:separator/>
      </w:r>
    </w:p>
  </w:endnote>
  <w:endnote w:type="continuationSeparator" w:id="0">
    <w:p w14:paraId="673AE594" w14:textId="77777777" w:rsidR="00613F89" w:rsidRDefault="00613F89">
      <w:r>
        <w:continuationSeparator/>
      </w:r>
    </w:p>
  </w:endnote>
  <w:endnote w:type="continuationNotice" w:id="1">
    <w:p w14:paraId="0FCB863D" w14:textId="77777777" w:rsidR="00613F89" w:rsidRDefault="0061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FC58" w14:textId="77777777" w:rsidR="00613F89" w:rsidRDefault="00613F89">
      <w:r>
        <w:separator/>
      </w:r>
    </w:p>
  </w:footnote>
  <w:footnote w:type="continuationSeparator" w:id="0">
    <w:p w14:paraId="67B58B02" w14:textId="77777777" w:rsidR="00613F89" w:rsidRDefault="00613F89">
      <w:r>
        <w:continuationSeparator/>
      </w:r>
    </w:p>
  </w:footnote>
  <w:footnote w:type="continuationNotice" w:id="1">
    <w:p w14:paraId="11D54261" w14:textId="77777777" w:rsidR="00613F89" w:rsidRDefault="00613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48A7"/>
    <w:rsid w:val="00021D36"/>
    <w:rsid w:val="00056F58"/>
    <w:rsid w:val="0006204E"/>
    <w:rsid w:val="00080E8B"/>
    <w:rsid w:val="000D3396"/>
    <w:rsid w:val="000D607E"/>
    <w:rsid w:val="000D72F9"/>
    <w:rsid w:val="000E10A1"/>
    <w:rsid w:val="000E23D8"/>
    <w:rsid w:val="000E3496"/>
    <w:rsid w:val="0010288D"/>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4250"/>
    <w:rsid w:val="001E6FB7"/>
    <w:rsid w:val="001F2EDB"/>
    <w:rsid w:val="001F31C0"/>
    <w:rsid w:val="001F32B5"/>
    <w:rsid w:val="001F467D"/>
    <w:rsid w:val="00235829"/>
    <w:rsid w:val="002474F5"/>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2A0E"/>
    <w:rsid w:val="003438C7"/>
    <w:rsid w:val="00365EC9"/>
    <w:rsid w:val="00375C75"/>
    <w:rsid w:val="003769F8"/>
    <w:rsid w:val="003A5394"/>
    <w:rsid w:val="003C4F2F"/>
    <w:rsid w:val="003C5F92"/>
    <w:rsid w:val="003E3823"/>
    <w:rsid w:val="003E489B"/>
    <w:rsid w:val="003F1963"/>
    <w:rsid w:val="003F32DD"/>
    <w:rsid w:val="004002CD"/>
    <w:rsid w:val="004030A3"/>
    <w:rsid w:val="00403EFD"/>
    <w:rsid w:val="00421491"/>
    <w:rsid w:val="00451ED1"/>
    <w:rsid w:val="0045563C"/>
    <w:rsid w:val="00460462"/>
    <w:rsid w:val="00481780"/>
    <w:rsid w:val="00491643"/>
    <w:rsid w:val="00493396"/>
    <w:rsid w:val="004A5463"/>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E2EE8"/>
    <w:rsid w:val="005F3884"/>
    <w:rsid w:val="00605EE6"/>
    <w:rsid w:val="00606B4D"/>
    <w:rsid w:val="00613F89"/>
    <w:rsid w:val="0062737E"/>
    <w:rsid w:val="00652400"/>
    <w:rsid w:val="006535E4"/>
    <w:rsid w:val="006824B2"/>
    <w:rsid w:val="0069174A"/>
    <w:rsid w:val="00691C73"/>
    <w:rsid w:val="00697F6E"/>
    <w:rsid w:val="006A707B"/>
    <w:rsid w:val="006C0CE1"/>
    <w:rsid w:val="006C145C"/>
    <w:rsid w:val="006C7EA8"/>
    <w:rsid w:val="006D1743"/>
    <w:rsid w:val="006D2524"/>
    <w:rsid w:val="006D4341"/>
    <w:rsid w:val="006E7F5A"/>
    <w:rsid w:val="00704D90"/>
    <w:rsid w:val="0070632C"/>
    <w:rsid w:val="00714686"/>
    <w:rsid w:val="00731130"/>
    <w:rsid w:val="007363EC"/>
    <w:rsid w:val="007364E6"/>
    <w:rsid w:val="00741481"/>
    <w:rsid w:val="00745CFC"/>
    <w:rsid w:val="0074625D"/>
    <w:rsid w:val="00747D27"/>
    <w:rsid w:val="007628C4"/>
    <w:rsid w:val="00774078"/>
    <w:rsid w:val="00776EB4"/>
    <w:rsid w:val="00787901"/>
    <w:rsid w:val="00793B92"/>
    <w:rsid w:val="007A1227"/>
    <w:rsid w:val="007A5ECB"/>
    <w:rsid w:val="007C445F"/>
    <w:rsid w:val="007C539E"/>
    <w:rsid w:val="0080543F"/>
    <w:rsid w:val="008253CA"/>
    <w:rsid w:val="00827677"/>
    <w:rsid w:val="00841BAE"/>
    <w:rsid w:val="00841EAA"/>
    <w:rsid w:val="00844AE0"/>
    <w:rsid w:val="008450D9"/>
    <w:rsid w:val="008461F3"/>
    <w:rsid w:val="0086031B"/>
    <w:rsid w:val="00871147"/>
    <w:rsid w:val="00894958"/>
    <w:rsid w:val="008A2072"/>
    <w:rsid w:val="008D4945"/>
    <w:rsid w:val="008E7F3B"/>
    <w:rsid w:val="008F201E"/>
    <w:rsid w:val="00904907"/>
    <w:rsid w:val="009244D3"/>
    <w:rsid w:val="00964B30"/>
    <w:rsid w:val="00982C89"/>
    <w:rsid w:val="00985349"/>
    <w:rsid w:val="009975E9"/>
    <w:rsid w:val="009B3329"/>
    <w:rsid w:val="009B599D"/>
    <w:rsid w:val="009C2011"/>
    <w:rsid w:val="009D4850"/>
    <w:rsid w:val="009D792D"/>
    <w:rsid w:val="009E3F5A"/>
    <w:rsid w:val="009E7383"/>
    <w:rsid w:val="009E7D8D"/>
    <w:rsid w:val="00A22A4A"/>
    <w:rsid w:val="00A324FE"/>
    <w:rsid w:val="00A34F92"/>
    <w:rsid w:val="00A37FCD"/>
    <w:rsid w:val="00A5124C"/>
    <w:rsid w:val="00A57545"/>
    <w:rsid w:val="00A625A5"/>
    <w:rsid w:val="00A80EEF"/>
    <w:rsid w:val="00A876F6"/>
    <w:rsid w:val="00A90106"/>
    <w:rsid w:val="00A9334B"/>
    <w:rsid w:val="00A961AC"/>
    <w:rsid w:val="00A9721C"/>
    <w:rsid w:val="00AA236F"/>
    <w:rsid w:val="00AA7DE3"/>
    <w:rsid w:val="00AB1070"/>
    <w:rsid w:val="00AB7365"/>
    <w:rsid w:val="00AC4A7E"/>
    <w:rsid w:val="00AD0A29"/>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A794F"/>
    <w:rsid w:val="00BB0D6C"/>
    <w:rsid w:val="00BB18EC"/>
    <w:rsid w:val="00BC521C"/>
    <w:rsid w:val="00BD14B4"/>
    <w:rsid w:val="00BF65AD"/>
    <w:rsid w:val="00C006DA"/>
    <w:rsid w:val="00C234C5"/>
    <w:rsid w:val="00C61D9E"/>
    <w:rsid w:val="00C7072F"/>
    <w:rsid w:val="00C819A1"/>
    <w:rsid w:val="00C875A6"/>
    <w:rsid w:val="00C9286B"/>
    <w:rsid w:val="00CA4F09"/>
    <w:rsid w:val="00CB5FC4"/>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oldings.panasonic/global/" TargetMode="External"/><Relationship Id="rId10" Type="http://schemas.openxmlformats.org/officeDocument/2006/relationships/endnotes" Target="endnotes.xml"/><Relationship Id="rId19" Type="http://schemas.openxmlformats.org/officeDocument/2006/relationships/hyperlink" Target="https://industry.panasonic.eu/pl/produkty/rozwiazania-i-urzadzenia-dla-automatyki/znakowanie-laserowe/produkty-do-znakowania-laserowego/lp-z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A1B5-57AB-476D-9EC6-663B3934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623</Words>
  <Characters>6571</Characters>
  <Application>Microsoft Office Word</Application>
  <DocSecurity>0</DocSecurity>
  <Lines>54</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7180</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6</cp:revision>
  <cp:lastPrinted>2012-10-31T13:57:00Z</cp:lastPrinted>
  <dcterms:created xsi:type="dcterms:W3CDTF">2023-10-18T09:02:00Z</dcterms:created>
  <dcterms:modified xsi:type="dcterms:W3CDTF">2023-10-19T15:18:00Z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