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Default="00BB18EC" w:rsidP="00DC480F">
      <w:pPr>
        <w:spacing w:before="360" w:line="276" w:lineRule="auto"/>
        <w:sectPr w:rsidR="00BB18EC" w:rsidSect="000D339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rPr>
      </w:pPr>
      <w:bookmarkStart w:id="0" w:name="_Hlk514321355"/>
    </w:p>
    <w:p w14:paraId="6A38882A"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Panasonic Industry Europe GmbH</w:t>
      </w:r>
    </w:p>
    <w:p w14:paraId="15CC9771"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Caroline-Herschel-</w:t>
      </w:r>
      <w:proofErr w:type="spellStart"/>
      <w:r>
        <w:rPr>
          <w:color w:val="A3A3A3"/>
          <w:sz w:val="14"/>
        </w:rPr>
        <w:t>Strasse</w:t>
      </w:r>
      <w:proofErr w:type="spellEnd"/>
      <w:r>
        <w:rPr>
          <w:color w:val="A3A3A3"/>
          <w:sz w:val="14"/>
        </w:rPr>
        <w:t xml:space="preserve"> 100</w:t>
      </w:r>
    </w:p>
    <w:p w14:paraId="64DA77E8"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85521 Ottobrunn, Germania</w:t>
      </w:r>
    </w:p>
    <w:p w14:paraId="2C36DF6A" w14:textId="77777777" w:rsidR="000D607E" w:rsidRPr="000D72F9" w:rsidRDefault="00000000" w:rsidP="000D607E">
      <w:pPr>
        <w:framePr w:w="2654" w:h="2761" w:hRule="exact" w:hSpace="142" w:wrap="around" w:vAnchor="text" w:hAnchor="page" w:x="8664" w:y="236"/>
        <w:rPr>
          <w:rStyle w:val="Hyperlink"/>
          <w:rFonts w:cs="Arial"/>
          <w:color w:val="A3A3A3"/>
          <w:sz w:val="14"/>
          <w:szCs w:val="14"/>
        </w:rPr>
      </w:pPr>
      <w:hyperlink r:id="rId17" w:history="1">
        <w:r w:rsidR="00CA4F09">
          <w:rPr>
            <w:rStyle w:val="Hyperlink"/>
            <w:color w:val="A3A3A3"/>
            <w:sz w:val="14"/>
          </w:rPr>
          <w:t>http://industry.panasonic.eu</w:t>
        </w:r>
      </w:hyperlink>
    </w:p>
    <w:p w14:paraId="5025C112" w14:textId="77777777" w:rsidR="000D607E" w:rsidRPr="0002433C" w:rsidRDefault="000D607E" w:rsidP="000D607E">
      <w:pPr>
        <w:framePr w:w="2654" w:h="2761" w:hRule="exact" w:hSpace="142" w:wrap="around" w:vAnchor="text" w:hAnchor="page" w:x="8664" w:y="236"/>
        <w:rPr>
          <w:rStyle w:val="Hyperlink"/>
          <w:rFonts w:cs="Arial"/>
          <w:color w:val="A3A3A3"/>
          <w:sz w:val="14"/>
          <w:szCs w:val="14"/>
        </w:rPr>
      </w:pPr>
    </w:p>
    <w:p w14:paraId="536CA807"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Contatto per la stampa:</w:t>
      </w:r>
    </w:p>
    <w:p w14:paraId="0A77023E" w14:textId="336A50D0" w:rsidR="000D607E" w:rsidRPr="000D3396" w:rsidRDefault="005D4BA8" w:rsidP="000D607E">
      <w:pPr>
        <w:framePr w:w="2654" w:h="2761" w:hRule="exact" w:hSpace="142" w:wrap="around" w:vAnchor="text" w:hAnchor="page" w:x="8664" w:y="236"/>
        <w:spacing w:line="250" w:lineRule="exact"/>
        <w:rPr>
          <w:rFonts w:cs="Arial"/>
          <w:color w:val="A3A3A3"/>
          <w:sz w:val="14"/>
          <w:szCs w:val="14"/>
        </w:rPr>
      </w:pPr>
      <w:r>
        <w:rPr>
          <w:color w:val="A3A3A3"/>
          <w:sz w:val="14"/>
        </w:rPr>
        <w:t>Moritz Cehak</w:t>
      </w:r>
    </w:p>
    <w:p w14:paraId="129DB501" w14:textId="77777777" w:rsidR="000D607E" w:rsidRPr="000D3396" w:rsidRDefault="000D607E" w:rsidP="000D607E">
      <w:pPr>
        <w:framePr w:w="2654" w:h="2761" w:hRule="exact" w:hSpace="142" w:wrap="around" w:vAnchor="text" w:hAnchor="page" w:x="8664" w:y="236"/>
        <w:spacing w:line="250" w:lineRule="exact"/>
        <w:rPr>
          <w:rFonts w:cs="Arial"/>
          <w:sz w:val="14"/>
          <w:szCs w:val="14"/>
        </w:rPr>
      </w:pPr>
      <w:r>
        <w:rPr>
          <w:color w:val="A3A3A3"/>
          <w:sz w:val="14"/>
        </w:rPr>
        <w:t xml:space="preserve">E-mail: </w:t>
      </w:r>
      <w:r w:rsidRPr="000D72F9">
        <w:rPr>
          <w:rFonts w:cs="Arial"/>
          <w:sz w:val="14"/>
        </w:rPr>
        <w:fldChar w:fldCharType="begin"/>
      </w:r>
      <w:r w:rsidRPr="000D3396">
        <w:rPr>
          <w:rFonts w:cs="Arial"/>
          <w:sz w:val="14"/>
        </w:rPr>
        <w:instrText xml:space="preserve"> HYPERLINK "mailto:benno.kirschenhofer@eu.panasonic.com</w:instrText>
      </w:r>
    </w:p>
    <w:p w14:paraId="7181793F" w14:textId="3EF6A643" w:rsidR="000D607E" w:rsidRPr="000D3396" w:rsidRDefault="000D607E" w:rsidP="000D607E">
      <w:pPr>
        <w:framePr w:w="2654" w:h="2761" w:hRule="exact" w:hSpace="142" w:wrap="around" w:vAnchor="text" w:hAnchor="page" w:x="8664" w:y="236"/>
        <w:rPr>
          <w:rFonts w:cs="Arial"/>
          <w:color w:val="A3A3A3"/>
          <w:sz w:val="14"/>
        </w:rPr>
      </w:pPr>
      <w:r w:rsidRPr="000D3396">
        <w:rPr>
          <w:rFonts w:cs="Arial"/>
          <w:sz w:val="14"/>
        </w:rPr>
        <w:instrText xml:space="preserve">" </w:instrText>
      </w:r>
      <w:r w:rsidRPr="000D72F9">
        <w:rPr>
          <w:rFonts w:cs="Arial"/>
          <w:sz w:val="14"/>
        </w:rPr>
      </w:r>
      <w:r w:rsidRPr="000D72F9">
        <w:rPr>
          <w:rFonts w:cs="Arial"/>
          <w:sz w:val="14"/>
        </w:rPr>
        <w:fldChar w:fldCharType="separate"/>
      </w:r>
      <w:r>
        <w:rPr>
          <w:rStyle w:val="Hyperlink"/>
          <w:sz w:val="14"/>
        </w:rPr>
        <w:t>moritz.cehak@eu.panasonic.com</w:t>
      </w:r>
      <w:r w:rsidRPr="000D72F9">
        <w:rPr>
          <w:rFonts w:cs="Arial"/>
          <w:sz w:val="14"/>
        </w:rPr>
        <w:fldChar w:fldCharType="end"/>
      </w:r>
      <w:r>
        <w:rPr>
          <w:sz w:val="14"/>
        </w:rPr>
        <w:br/>
      </w:r>
      <w:r>
        <w:rPr>
          <w:color w:val="A3A3A3"/>
          <w:sz w:val="14"/>
        </w:rPr>
        <w:t>Telefono: +49 89 45354 1228</w:t>
      </w:r>
    </w:p>
    <w:p w14:paraId="0F154B7E" w14:textId="77777777" w:rsidR="000D607E" w:rsidRPr="000D3396" w:rsidRDefault="00000000" w:rsidP="000D607E">
      <w:pPr>
        <w:framePr w:w="2654" w:h="2761" w:hRule="exact" w:hSpace="142" w:wrap="around" w:vAnchor="text" w:hAnchor="page" w:x="8664" w:y="236"/>
        <w:rPr>
          <w:rStyle w:val="Hyperlink"/>
          <w:rFonts w:cs="Arial"/>
          <w:color w:val="A3A3A3"/>
          <w:sz w:val="14"/>
          <w:szCs w:val="14"/>
        </w:rPr>
      </w:pPr>
      <w:hyperlink r:id="rId18" w:history="1">
        <w:r w:rsidR="00CA4F09">
          <w:rPr>
            <w:rStyle w:val="Hyperlink"/>
            <w:color w:val="A3A3A3"/>
            <w:sz w:val="14"/>
          </w:rPr>
          <w:t>http://industry.panasonic.eu</w:t>
        </w:r>
      </w:hyperlink>
    </w:p>
    <w:p w14:paraId="3EFDDFF0" w14:textId="77777777" w:rsidR="000D607E" w:rsidRPr="00927F02" w:rsidRDefault="000D607E" w:rsidP="000D607E">
      <w:pPr>
        <w:framePr w:w="2654" w:h="2761" w:hRule="exact" w:hSpace="142" w:wrap="around" w:vAnchor="text" w:hAnchor="page" w:x="8664" w:y="236"/>
        <w:spacing w:line="250" w:lineRule="exact"/>
        <w:jc w:val="right"/>
        <w:rPr>
          <w:rFonts w:cs="Arial"/>
          <w:color w:val="A3A3A3"/>
          <w:lang w:val="en-US"/>
        </w:rPr>
      </w:pPr>
    </w:p>
    <w:p w14:paraId="7D34BB30" w14:textId="0EB85F9C" w:rsidR="00B85620" w:rsidRPr="00BE7A5E" w:rsidRDefault="001049CA" w:rsidP="00B85620">
      <w:pPr>
        <w:pStyle w:val="presssubheadline"/>
        <w:jc w:val="center"/>
        <w:rPr>
          <w:b/>
          <w:bCs/>
          <w:color w:val="4074B5"/>
          <w:sz w:val="32"/>
          <w:szCs w:val="32"/>
        </w:rPr>
      </w:pPr>
      <w:r>
        <w:rPr>
          <w:b/>
          <w:color w:val="4074B5"/>
          <w:sz w:val="32"/>
        </w:rPr>
        <w:t xml:space="preserve">Panasonic Industry </w:t>
      </w:r>
      <w:proofErr w:type="spellStart"/>
      <w:r>
        <w:rPr>
          <w:b/>
          <w:color w:val="4074B5"/>
          <w:sz w:val="32"/>
        </w:rPr>
        <w:t>InfoHub</w:t>
      </w:r>
      <w:proofErr w:type="spellEnd"/>
      <w:r>
        <w:rPr>
          <w:b/>
          <w:color w:val="4074B5"/>
          <w:sz w:val="32"/>
        </w:rPr>
        <w:t xml:space="preserve"> - link utili e download per dispositivi e soluzioni di automazione</w:t>
      </w:r>
    </w:p>
    <w:p w14:paraId="6AFE23C9" w14:textId="77777777" w:rsidR="00B85620" w:rsidRPr="00BE7A5E" w:rsidRDefault="00B85620" w:rsidP="00B85620">
      <w:pPr>
        <w:pStyle w:val="presssubheadline"/>
        <w:jc w:val="center"/>
      </w:pPr>
    </w:p>
    <w:p w14:paraId="32AFBFE5" w14:textId="77777777" w:rsidR="00B85620" w:rsidRPr="00BE7A5E" w:rsidRDefault="00B85620" w:rsidP="00B85620">
      <w:pPr>
        <w:pStyle w:val="presssubheadline"/>
        <w:jc w:val="center"/>
      </w:pPr>
      <w:r>
        <w:t xml:space="preserve">Con il nuovissimo </w:t>
      </w:r>
      <w:proofErr w:type="spellStart"/>
      <w:r>
        <w:t>InfoHub</w:t>
      </w:r>
      <w:proofErr w:type="spellEnd"/>
      <w:r>
        <w:t>, Panasonic Industry lancia un portale online gratuito che contiene librerie di programmazione, documentazione e download</w:t>
      </w:r>
    </w:p>
    <w:p w14:paraId="1B6180FF" w14:textId="5F4BC608" w:rsidR="00B85620" w:rsidRPr="00BE7A5E" w:rsidRDefault="00007EC0" w:rsidP="00B85620">
      <w:pPr>
        <w:pStyle w:val="pressdate"/>
      </w:pPr>
      <w:r>
        <w:t xml:space="preserve">Monaco, giugno 2023 </w:t>
      </w:r>
    </w:p>
    <w:p w14:paraId="069E7116" w14:textId="184B33F8" w:rsidR="00B85620" w:rsidRPr="0002433C" w:rsidRDefault="00492317" w:rsidP="00B85620">
      <w:pPr>
        <w:rPr>
          <w:rFonts w:cs="Arial"/>
          <w:sz w:val="22"/>
          <w:szCs w:val="22"/>
        </w:rPr>
      </w:pPr>
      <w:r>
        <w:rPr>
          <w:noProof/>
          <w:sz w:val="22"/>
        </w:rPr>
        <w:drawing>
          <wp:anchor distT="0" distB="0" distL="114300" distR="114300" simplePos="0" relativeHeight="251660800" behindDoc="0" locked="0" layoutInCell="1" allowOverlap="1" wp14:anchorId="49756FD3" wp14:editId="23E04613">
            <wp:simplePos x="0" y="0"/>
            <wp:positionH relativeFrom="margin">
              <wp:posOffset>438150</wp:posOffset>
            </wp:positionH>
            <wp:positionV relativeFrom="margin">
              <wp:posOffset>3124200</wp:posOffset>
            </wp:positionV>
            <wp:extent cx="2292985" cy="1981200"/>
            <wp:effectExtent l="0" t="0" r="0" b="0"/>
            <wp:wrapSquare wrapText="bothSides"/>
            <wp:docPr id="4" name="Grafik 4" descr="Ein Bild, das Text, Computer, Screenshot,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omputer, Screenshot, Person enthält.&#10;&#10;Automatisch generierte Beschreibung"/>
                    <pic:cNvPicPr/>
                  </pic:nvPicPr>
                  <pic:blipFill>
                    <a:blip r:embed="rId19"/>
                    <a:stretch>
                      <a:fillRect/>
                    </a:stretch>
                  </pic:blipFill>
                  <pic:spPr>
                    <a:xfrm>
                      <a:off x="0" y="0"/>
                      <a:ext cx="2292985" cy="1981200"/>
                    </a:xfrm>
                    <a:prstGeom prst="rect">
                      <a:avLst/>
                    </a:prstGeom>
                  </pic:spPr>
                </pic:pic>
              </a:graphicData>
            </a:graphic>
            <wp14:sizeRelH relativeFrom="margin">
              <wp14:pctWidth>0</wp14:pctWidth>
            </wp14:sizeRelH>
            <wp14:sizeRelV relativeFrom="margin">
              <wp14:pctHeight>0</wp14:pctHeight>
            </wp14:sizeRelV>
          </wp:anchor>
        </w:drawing>
      </w:r>
    </w:p>
    <w:p w14:paraId="0765002F" w14:textId="2B91ED59" w:rsidR="00B85620" w:rsidRDefault="00236A21" w:rsidP="00B85620">
      <w:pPr>
        <w:pStyle w:val="BODYCOPY"/>
        <w:ind w:right="540" w:firstLine="0"/>
        <w:rPr>
          <w:rFonts w:ascii="Arial" w:hAnsi="Arial" w:cs="Arial"/>
          <w:sz w:val="22"/>
          <w:szCs w:val="22"/>
        </w:rPr>
      </w:pPr>
      <w:r>
        <w:rPr>
          <w:rFonts w:ascii="Arial" w:hAnsi="Arial"/>
          <w:sz w:val="22"/>
        </w:rPr>
        <w:t>I clienti dei motori industriali, dei pannelli operatore serie HM, dei PLC serie FP o del gateway di comunicazione FP-I4C per l’industria 4.0 hanno a disposizione un portale dati completo e all'avanguardia</w:t>
      </w:r>
      <w:r w:rsidR="00B85620">
        <w:rPr>
          <w:rFonts w:ascii="Arial" w:hAnsi="Arial"/>
          <w:sz w:val="22"/>
        </w:rPr>
        <w:t xml:space="preserve">: Panasonic Industry </w:t>
      </w:r>
      <w:proofErr w:type="spellStart"/>
      <w:r w:rsidR="00B85620">
        <w:rPr>
          <w:rFonts w:ascii="Arial" w:hAnsi="Arial"/>
          <w:sz w:val="22"/>
        </w:rPr>
        <w:t>InfoHub</w:t>
      </w:r>
      <w:proofErr w:type="spellEnd"/>
      <w:r w:rsidR="00B85620">
        <w:rPr>
          <w:rFonts w:ascii="Arial" w:hAnsi="Arial"/>
          <w:sz w:val="22"/>
        </w:rPr>
        <w:t xml:space="preserve">. </w:t>
      </w:r>
      <w:r w:rsidR="00B85620">
        <w:br/>
      </w:r>
    </w:p>
    <w:p w14:paraId="48C4BE7A" w14:textId="62775A60" w:rsidR="00B85620" w:rsidRDefault="00B85620" w:rsidP="00B85620">
      <w:pPr>
        <w:pStyle w:val="BODYCOPY"/>
        <w:ind w:right="540" w:firstLine="0"/>
        <w:rPr>
          <w:rFonts w:ascii="Arial" w:hAnsi="Arial" w:cs="Arial"/>
          <w:sz w:val="22"/>
          <w:szCs w:val="22"/>
        </w:rPr>
      </w:pPr>
      <w:proofErr w:type="spellStart"/>
      <w:r>
        <w:rPr>
          <w:rFonts w:ascii="Arial" w:hAnsi="Arial"/>
          <w:sz w:val="22"/>
        </w:rPr>
        <w:t>InfoHub</w:t>
      </w:r>
      <w:proofErr w:type="spellEnd"/>
      <w:r>
        <w:rPr>
          <w:rFonts w:ascii="Arial" w:hAnsi="Arial"/>
          <w:sz w:val="22"/>
        </w:rPr>
        <w:t xml:space="preserve"> non comprende solo file software e librerie di programmazione per il </w:t>
      </w:r>
      <w:proofErr w:type="spellStart"/>
      <w:r>
        <w:rPr>
          <w:rFonts w:ascii="Arial" w:hAnsi="Arial"/>
          <w:sz w:val="22"/>
        </w:rPr>
        <w:t>motion</w:t>
      </w:r>
      <w:proofErr w:type="spellEnd"/>
      <w:r>
        <w:rPr>
          <w:rFonts w:ascii="Arial" w:hAnsi="Arial"/>
          <w:sz w:val="22"/>
        </w:rPr>
        <w:t xml:space="preserve"> control e i protocolli di rete, ma anche </w:t>
      </w:r>
      <w:r w:rsidR="00527186">
        <w:rPr>
          <w:rFonts w:ascii="Arial" w:hAnsi="Arial"/>
          <w:sz w:val="22"/>
        </w:rPr>
        <w:t>manuali utente</w:t>
      </w:r>
      <w:r>
        <w:rPr>
          <w:rFonts w:ascii="Arial" w:hAnsi="Arial"/>
          <w:sz w:val="22"/>
        </w:rPr>
        <w:t xml:space="preserve">, le ultime versioni del software </w:t>
      </w:r>
      <w:r w:rsidR="0002433C">
        <w:rPr>
          <w:rFonts w:ascii="Arial" w:hAnsi="Arial"/>
          <w:sz w:val="22"/>
        </w:rPr>
        <w:t>ed esempi di progetti</w:t>
      </w:r>
      <w:r>
        <w:rPr>
          <w:rFonts w:ascii="Arial" w:hAnsi="Arial"/>
          <w:sz w:val="22"/>
        </w:rPr>
        <w:t xml:space="preserve">, oltre a brevi istruzioni e interi sistemi di assistenza. </w:t>
      </w:r>
    </w:p>
    <w:p w14:paraId="3ECC1906" w14:textId="77777777" w:rsidR="00B85620" w:rsidRDefault="00B85620" w:rsidP="00B85620">
      <w:pPr>
        <w:pStyle w:val="BODYCOPY"/>
        <w:ind w:right="540" w:firstLine="0"/>
        <w:rPr>
          <w:rFonts w:ascii="Arial" w:hAnsi="Arial" w:cs="Arial"/>
          <w:sz w:val="22"/>
          <w:szCs w:val="22"/>
        </w:rPr>
      </w:pPr>
      <w:r>
        <w:rPr>
          <w:rFonts w:ascii="Arial" w:hAnsi="Arial"/>
          <w:sz w:val="22"/>
        </w:rPr>
        <w:t>Grazie a questo ampio database a libero accesso, i produttori, i costruttori di macchine e gli ingegneri del mercato dell'automazione industriale possono sfruttare un servizio online strutturato in modo chiaro e completo.</w:t>
      </w:r>
      <w:r>
        <w:rPr>
          <w:rFonts w:ascii="Arial" w:hAnsi="Arial"/>
          <w:sz w:val="22"/>
        </w:rPr>
        <w:br/>
      </w:r>
    </w:p>
    <w:p w14:paraId="36E8D8B1" w14:textId="77777777" w:rsidR="00B85620" w:rsidRDefault="00B85620" w:rsidP="00B85620">
      <w:pPr>
        <w:pStyle w:val="BODYCOPY"/>
        <w:ind w:right="540"/>
        <w:rPr>
          <w:rFonts w:ascii="Arial" w:hAnsi="Arial" w:cs="Arial"/>
          <w:b/>
          <w:sz w:val="22"/>
          <w:szCs w:val="22"/>
        </w:rPr>
      </w:pPr>
      <w:r>
        <w:rPr>
          <w:rFonts w:ascii="Arial" w:hAnsi="Arial"/>
          <w:b/>
          <w:sz w:val="22"/>
        </w:rPr>
        <w:t>Database di assistenza online</w:t>
      </w:r>
    </w:p>
    <w:p w14:paraId="1DCDCC27" w14:textId="77777777" w:rsidR="00B85620" w:rsidRPr="00821796" w:rsidRDefault="00B85620" w:rsidP="00B85620">
      <w:pPr>
        <w:pStyle w:val="BODYCOPY"/>
        <w:ind w:right="540"/>
        <w:rPr>
          <w:rFonts w:ascii="Arial" w:hAnsi="Arial" w:cs="Arial"/>
          <w:b/>
          <w:bCs/>
          <w:sz w:val="22"/>
          <w:szCs w:val="22"/>
        </w:rPr>
      </w:pPr>
      <w:proofErr w:type="spellStart"/>
      <w:r>
        <w:rPr>
          <w:rFonts w:ascii="Arial" w:hAnsi="Arial"/>
          <w:sz w:val="22"/>
        </w:rPr>
        <w:t>InfoHub</w:t>
      </w:r>
      <w:proofErr w:type="spellEnd"/>
      <w:r>
        <w:rPr>
          <w:rFonts w:ascii="Arial" w:hAnsi="Arial"/>
          <w:sz w:val="22"/>
        </w:rPr>
        <w:t xml:space="preserve"> fornisce informazioni dettagliate e documentazione sul software di programmazione Panasonic compatibile con la norma IEC 61131-3 per i PLC della serie FP, supporto di configurazione delle interfacce e dei servizi dell'unità di comunicazione FP-I4C, nonché istruzioni e descrizioni per il software del server OPC FP.</w:t>
      </w:r>
    </w:p>
    <w:p w14:paraId="7B1DC370" w14:textId="77777777" w:rsidR="00B85620" w:rsidRDefault="00B85620" w:rsidP="00B85620">
      <w:pPr>
        <w:pStyle w:val="BODYCOPY"/>
        <w:ind w:right="540"/>
        <w:rPr>
          <w:rFonts w:ascii="Arial" w:hAnsi="Arial" w:cs="Arial"/>
          <w:sz w:val="22"/>
          <w:szCs w:val="22"/>
        </w:rPr>
      </w:pPr>
    </w:p>
    <w:p w14:paraId="237F3616" w14:textId="77777777" w:rsidR="0013351D" w:rsidRDefault="0013351D" w:rsidP="00B85620">
      <w:pPr>
        <w:pStyle w:val="BODYCOPY"/>
        <w:ind w:right="540"/>
        <w:rPr>
          <w:rFonts w:ascii="Arial" w:hAnsi="Arial" w:cs="Arial"/>
          <w:b/>
          <w:sz w:val="22"/>
          <w:szCs w:val="22"/>
        </w:rPr>
      </w:pPr>
    </w:p>
    <w:p w14:paraId="68F9F78A" w14:textId="77777777" w:rsidR="0013351D" w:rsidRDefault="0013351D" w:rsidP="00B85620">
      <w:pPr>
        <w:pStyle w:val="BODYCOPY"/>
        <w:ind w:right="540"/>
        <w:rPr>
          <w:rFonts w:ascii="Arial" w:hAnsi="Arial" w:cs="Arial"/>
          <w:b/>
          <w:sz w:val="22"/>
          <w:szCs w:val="22"/>
        </w:rPr>
      </w:pPr>
    </w:p>
    <w:p w14:paraId="36240149" w14:textId="77777777" w:rsidR="0013351D" w:rsidRDefault="0013351D" w:rsidP="00B85620">
      <w:pPr>
        <w:pStyle w:val="BODYCOPY"/>
        <w:ind w:right="540"/>
        <w:rPr>
          <w:rFonts w:ascii="Arial" w:hAnsi="Arial" w:cs="Arial"/>
          <w:b/>
          <w:sz w:val="22"/>
          <w:szCs w:val="22"/>
        </w:rPr>
      </w:pPr>
    </w:p>
    <w:p w14:paraId="3FDFA6A2" w14:textId="589A6510" w:rsidR="00B85620" w:rsidRDefault="00B85620" w:rsidP="00B85620">
      <w:pPr>
        <w:pStyle w:val="BODYCOPY"/>
        <w:ind w:right="540"/>
        <w:rPr>
          <w:rFonts w:ascii="Arial" w:hAnsi="Arial" w:cs="Arial"/>
          <w:b/>
          <w:sz w:val="22"/>
          <w:szCs w:val="22"/>
        </w:rPr>
      </w:pPr>
      <w:r>
        <w:rPr>
          <w:rFonts w:ascii="Arial" w:hAnsi="Arial"/>
          <w:b/>
          <w:sz w:val="22"/>
        </w:rPr>
        <w:t>Librerie di programmazione Control FPWIN Pro7</w:t>
      </w:r>
    </w:p>
    <w:p w14:paraId="020873F1" w14:textId="77777777" w:rsidR="00B85620" w:rsidRDefault="00B85620" w:rsidP="00B85620">
      <w:pPr>
        <w:pStyle w:val="BODYCOPY"/>
        <w:ind w:right="540"/>
        <w:rPr>
          <w:rFonts w:ascii="Arial" w:hAnsi="Arial" w:cs="Arial"/>
          <w:sz w:val="22"/>
          <w:szCs w:val="22"/>
        </w:rPr>
      </w:pPr>
      <w:r>
        <w:rPr>
          <w:rFonts w:ascii="Arial" w:hAnsi="Arial"/>
          <w:sz w:val="22"/>
        </w:rPr>
        <w:t xml:space="preserve">L'ampia gamma di librerie utente per i PLC della serie FP di Panasonic Industry comprende numerose opzioni, come funzioni e </w:t>
      </w:r>
      <w:proofErr w:type="spellStart"/>
      <w:r>
        <w:rPr>
          <w:rFonts w:ascii="Arial" w:hAnsi="Arial"/>
          <w:sz w:val="22"/>
        </w:rPr>
        <w:t>function</w:t>
      </w:r>
      <w:proofErr w:type="spellEnd"/>
      <w:r>
        <w:rPr>
          <w:rFonts w:ascii="Arial" w:hAnsi="Arial"/>
          <w:sz w:val="22"/>
        </w:rPr>
        <w:t xml:space="preserve"> </w:t>
      </w:r>
      <w:proofErr w:type="spellStart"/>
      <w:r>
        <w:rPr>
          <w:rFonts w:ascii="Arial" w:hAnsi="Arial"/>
          <w:sz w:val="22"/>
        </w:rPr>
        <w:t>block</w:t>
      </w:r>
      <w:proofErr w:type="spellEnd"/>
      <w:r>
        <w:rPr>
          <w:rFonts w:ascii="Arial" w:hAnsi="Arial"/>
          <w:sz w:val="22"/>
        </w:rPr>
        <w:t xml:space="preserve"> precostituiti, progettati specificamente per il controllo di processo, il </w:t>
      </w:r>
      <w:proofErr w:type="spellStart"/>
      <w:r>
        <w:rPr>
          <w:rFonts w:ascii="Arial" w:hAnsi="Arial"/>
          <w:sz w:val="22"/>
        </w:rPr>
        <w:t>motion</w:t>
      </w:r>
      <w:proofErr w:type="spellEnd"/>
      <w:r>
        <w:rPr>
          <w:rFonts w:ascii="Arial" w:hAnsi="Arial"/>
          <w:sz w:val="22"/>
        </w:rPr>
        <w:t xml:space="preserve"> control e la comunicazione di rete. Queste librerie racchiudono la nostra grande esperienza e consentono ai clienti di semplificare i processi di programmazione e debug, risparmiando tempo prezioso. </w:t>
      </w:r>
    </w:p>
    <w:p w14:paraId="195484EC" w14:textId="77777777" w:rsidR="00B85620" w:rsidRDefault="00B85620" w:rsidP="00B85620">
      <w:pPr>
        <w:pStyle w:val="BODYCOPY"/>
        <w:ind w:right="540"/>
        <w:rPr>
          <w:rFonts w:ascii="Arial" w:hAnsi="Arial" w:cs="Arial"/>
          <w:sz w:val="22"/>
          <w:szCs w:val="22"/>
        </w:rPr>
      </w:pPr>
    </w:p>
    <w:p w14:paraId="5A7C1732" w14:textId="77777777" w:rsidR="00B85620" w:rsidRDefault="00B85620" w:rsidP="00B85620">
      <w:pPr>
        <w:pStyle w:val="BODYCOPY"/>
        <w:ind w:right="540"/>
        <w:rPr>
          <w:rFonts w:ascii="Arial" w:hAnsi="Arial" w:cs="Arial"/>
          <w:b/>
          <w:sz w:val="22"/>
          <w:szCs w:val="22"/>
        </w:rPr>
      </w:pPr>
      <w:r>
        <w:rPr>
          <w:rFonts w:ascii="Arial" w:hAnsi="Arial"/>
          <w:b/>
          <w:sz w:val="22"/>
        </w:rPr>
        <w:t>Esempi di programmazione di HMWIN Studio</w:t>
      </w:r>
    </w:p>
    <w:p w14:paraId="6592B240" w14:textId="5724F8F1" w:rsidR="00B85620" w:rsidRDefault="00B85620" w:rsidP="00B85620">
      <w:pPr>
        <w:pStyle w:val="BODYCOPY"/>
        <w:ind w:right="540"/>
        <w:rPr>
          <w:rFonts w:ascii="Arial" w:hAnsi="Arial" w:cs="Arial"/>
          <w:sz w:val="22"/>
          <w:szCs w:val="22"/>
        </w:rPr>
      </w:pPr>
      <w:r>
        <w:rPr>
          <w:rFonts w:ascii="Arial" w:hAnsi="Arial"/>
          <w:sz w:val="22"/>
        </w:rPr>
        <w:t xml:space="preserve">Il software HMWIN Studio è uno strumento di configurazione per l'intera gamma di </w:t>
      </w:r>
      <w:r w:rsidR="00032FAF">
        <w:rPr>
          <w:rFonts w:ascii="Arial" w:hAnsi="Arial"/>
          <w:sz w:val="22"/>
        </w:rPr>
        <w:t xml:space="preserve">pannelli operatore </w:t>
      </w:r>
      <w:r>
        <w:rPr>
          <w:rFonts w:ascii="Arial" w:hAnsi="Arial"/>
          <w:sz w:val="22"/>
        </w:rPr>
        <w:t xml:space="preserve">touch della serie HM. Grazie agli esempi di programmazione forniti da </w:t>
      </w:r>
      <w:proofErr w:type="spellStart"/>
      <w:r>
        <w:rPr>
          <w:rFonts w:ascii="Arial" w:hAnsi="Arial"/>
          <w:sz w:val="22"/>
        </w:rPr>
        <w:t>InfoHub</w:t>
      </w:r>
      <w:proofErr w:type="spellEnd"/>
      <w:r>
        <w:rPr>
          <w:rFonts w:ascii="Arial" w:hAnsi="Arial"/>
          <w:sz w:val="22"/>
        </w:rPr>
        <w:t>, i clienti possono velocizzare sensibilmente il processo di creazione dei progetti. Questi progetti campione disponibili per il download offrono preziose risorse di programmazione, tra cui widget, finestre di dialogo, formule, tendenze e altro ancora. Inoltre, sono disponibili esempi di JavaScript e contenuti che illustrano come stabilire la comunicazione con altri dispositivi.</w:t>
      </w:r>
    </w:p>
    <w:p w14:paraId="47CD4054" w14:textId="77777777" w:rsidR="00B85620" w:rsidRDefault="00B85620" w:rsidP="00B85620">
      <w:pPr>
        <w:pStyle w:val="BODYCOPY"/>
        <w:ind w:right="540"/>
        <w:rPr>
          <w:rFonts w:ascii="Arial" w:hAnsi="Arial" w:cs="Arial"/>
          <w:sz w:val="22"/>
          <w:szCs w:val="22"/>
        </w:rPr>
      </w:pPr>
    </w:p>
    <w:p w14:paraId="2829B2C1" w14:textId="77777777" w:rsidR="00B85620" w:rsidRDefault="00B85620" w:rsidP="00B85620">
      <w:pPr>
        <w:pStyle w:val="BODYCOPY"/>
        <w:ind w:right="540"/>
        <w:rPr>
          <w:rFonts w:ascii="Arial" w:hAnsi="Arial" w:cs="Arial"/>
          <w:sz w:val="22"/>
          <w:szCs w:val="22"/>
        </w:rPr>
      </w:pPr>
      <w:r>
        <w:rPr>
          <w:rFonts w:ascii="Arial" w:hAnsi="Arial"/>
          <w:sz w:val="22"/>
        </w:rPr>
        <w:t>Sfruttando queste risorse, i clienti possono ottimizzare il flusso di lavoro e risparmiare molto tempo. La raccolta della libreria è in continua espansione e l'accesso è gratuito.</w:t>
      </w:r>
    </w:p>
    <w:p w14:paraId="47EE324A" w14:textId="250F3B1C" w:rsidR="001F32B5" w:rsidRPr="005D4BA8" w:rsidRDefault="00B85620" w:rsidP="006535E4">
      <w:pPr>
        <w:pStyle w:val="BODYCOPY"/>
        <w:ind w:right="540"/>
        <w:rPr>
          <w:rStyle w:val="normaltextrun"/>
          <w:rFonts w:cs="Arial"/>
          <w:b/>
          <w:bCs/>
          <w:color w:val="808080" w:themeColor="background1" w:themeShade="80"/>
        </w:rPr>
      </w:pPr>
      <w:r>
        <w:rPr>
          <w:rFonts w:ascii="Arial" w:hAnsi="Arial"/>
          <w:sz w:val="22"/>
        </w:rPr>
        <w:t xml:space="preserve">Per maggiori informazioni su </w:t>
      </w:r>
      <w:proofErr w:type="spellStart"/>
      <w:r>
        <w:rPr>
          <w:rFonts w:ascii="Arial" w:hAnsi="Arial"/>
          <w:sz w:val="22"/>
        </w:rPr>
        <w:t>InfoHub</w:t>
      </w:r>
      <w:proofErr w:type="spellEnd"/>
      <w:r>
        <w:rPr>
          <w:rFonts w:ascii="Arial" w:hAnsi="Arial"/>
          <w:sz w:val="22"/>
        </w:rPr>
        <w:t xml:space="preserve">, visitare </w:t>
      </w:r>
      <w:hyperlink r:id="rId20" w:history="1">
        <w:proofErr w:type="spellStart"/>
        <w:r>
          <w:rPr>
            <w:rStyle w:val="Hyperlink"/>
            <w:rFonts w:ascii="Arial" w:hAnsi="Arial"/>
            <w:sz w:val="22"/>
          </w:rPr>
          <w:t>InfoHub</w:t>
        </w:r>
        <w:proofErr w:type="spellEnd"/>
        <w:r>
          <w:rPr>
            <w:rStyle w:val="Hyperlink"/>
            <w:rFonts w:ascii="Arial" w:hAnsi="Arial"/>
            <w:sz w:val="22"/>
          </w:rPr>
          <w:t xml:space="preserve"> | Panasonic Industry Europe GmbH</w:t>
        </w:r>
      </w:hyperlink>
      <w:r>
        <w:rPr>
          <w:rStyle w:val="Hyperlink"/>
          <w:rFonts w:ascii="Arial" w:hAnsi="Arial"/>
          <w:sz w:val="22"/>
        </w:rPr>
        <w:br/>
      </w:r>
      <w:r>
        <w:rPr>
          <w:rStyle w:val="Hyperlink"/>
          <w:rFonts w:ascii="Arial" w:hAnsi="Arial"/>
          <w:sz w:val="22"/>
        </w:rPr>
        <w:br/>
      </w:r>
      <w:r>
        <w:rPr>
          <w:rStyle w:val="normaltextrun"/>
          <w:b/>
          <w:color w:val="808080" w:themeColor="background1" w:themeShade="80"/>
        </w:rPr>
        <w:t>###</w:t>
      </w:r>
    </w:p>
    <w:p w14:paraId="02E02263" w14:textId="545B5E3D" w:rsidR="00194BC6" w:rsidRPr="002641D4" w:rsidRDefault="005D4BA8" w:rsidP="00691C73">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b/>
          <w:color w:val="808080" w:themeColor="background1" w:themeShade="80"/>
          <w:sz w:val="20"/>
          <w:u w:val="single"/>
        </w:rPr>
        <w:br/>
        <w:t>Informazioni su Panasonic Industry Europe GmbH</w:t>
      </w:r>
    </w:p>
    <w:p w14:paraId="6B93D9EC" w14:textId="6DEA39D5"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 xml:space="preserve">Panasonic Industry Europe GmbH è parte dell'organizzazione globale Panasonic Industry, una delle cinque principali società operative di Panasonic Holding. Panasonic Industry Europe fornisce prodotti e servizi ai clienti </w:t>
      </w:r>
      <w:r w:rsidR="000D18DC">
        <w:rPr>
          <w:rStyle w:val="normaltextrun"/>
          <w:rFonts w:ascii="Arial" w:hAnsi="Arial"/>
          <w:color w:val="808080" w:themeColor="background1" w:themeShade="80"/>
          <w:sz w:val="20"/>
        </w:rPr>
        <w:t xml:space="preserve">del settore industriale </w:t>
      </w:r>
      <w:r>
        <w:rPr>
          <w:rStyle w:val="normaltextrun"/>
          <w:rFonts w:ascii="Arial" w:hAnsi="Arial"/>
          <w:color w:val="808080" w:themeColor="background1" w:themeShade="80"/>
          <w:sz w:val="20"/>
        </w:rPr>
        <w:t>di tutta Europa.</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Panasonic Industry Europe si impegna a consentire ai clienti di raggiungere i propri obiettivi in una vasta gamma di settori industriali quali mobilità, infrastrutture, automazione, medicale, elettrodomestici, smart living e sicurezza. Con il know-how dei dispositivi e delle tecnologie improntate alle soluzioni, frutto di una mentalità globale e di oltre un secolo di tradizione, Panasonic Industry è vicina ai clienti per creare un futuro sostenibile.</w:t>
      </w:r>
      <w:r>
        <w:rPr>
          <w:rStyle w:val="normaltextrun"/>
          <w:rFonts w:ascii="Arial" w:hAnsi="Arial"/>
          <w:color w:val="808080" w:themeColor="background1" w:themeShade="80"/>
          <w:sz w:val="20"/>
        </w:rPr>
        <w:br/>
      </w:r>
    </w:p>
    <w:p w14:paraId="221C2827" w14:textId="309DD98B"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Il portafoglio di prodotti ampio e variegato di Panasonic Industry Europe comprende i componenti elettronici</w:t>
      </w:r>
      <w:r w:rsidR="00BB43A9">
        <w:rPr>
          <w:rStyle w:val="normaltextrun"/>
          <w:rFonts w:ascii="Arial" w:hAnsi="Arial"/>
          <w:color w:val="808080" w:themeColor="background1" w:themeShade="80"/>
          <w:sz w:val="20"/>
        </w:rPr>
        <w:t xml:space="preserve"> dei principali settori</w:t>
      </w:r>
      <w:r>
        <w:rPr>
          <w:rStyle w:val="normaltextrun"/>
          <w:rFonts w:ascii="Arial" w:hAnsi="Arial"/>
          <w:color w:val="808080" w:themeColor="background1" w:themeShade="80"/>
          <w:sz w:val="20"/>
        </w:rPr>
        <w:t xml:space="preserve">, tra cui componenti elettromeccanici e </w:t>
      </w:r>
      <w:r>
        <w:rPr>
          <w:rStyle w:val="normaltextrun"/>
          <w:rFonts w:ascii="Arial" w:hAnsi="Arial"/>
          <w:color w:val="808080" w:themeColor="background1" w:themeShade="80"/>
          <w:sz w:val="20"/>
        </w:rPr>
        <w:lastRenderedPageBreak/>
        <w:t xml:space="preserve">passivi, batterie e altri prodotti </w:t>
      </w:r>
      <w:r w:rsidR="00043138">
        <w:rPr>
          <w:rStyle w:val="normaltextrun"/>
          <w:rFonts w:ascii="Arial" w:hAnsi="Arial"/>
          <w:color w:val="808080" w:themeColor="background1" w:themeShade="80"/>
          <w:sz w:val="20"/>
        </w:rPr>
        <w:t>per</w:t>
      </w:r>
      <w:r w:rsidR="00BF6E20">
        <w:rPr>
          <w:rStyle w:val="normaltextrun"/>
          <w:rFonts w:ascii="Arial" w:hAnsi="Arial"/>
          <w:color w:val="808080" w:themeColor="background1" w:themeShade="80"/>
          <w:sz w:val="20"/>
        </w:rPr>
        <w:t xml:space="preserve"> il settore energetico</w:t>
      </w:r>
      <w:r>
        <w:rPr>
          <w:rStyle w:val="normaltextrun"/>
          <w:rFonts w:ascii="Arial" w:hAnsi="Arial"/>
          <w:color w:val="808080" w:themeColor="background1" w:themeShade="80"/>
          <w:sz w:val="20"/>
        </w:rPr>
        <w:t>, sensori e moduli di connettività wireless, materiali per la gestione termica e soluzioni personalizzate, nonché dispositivi e soluzioni di automazione.</w:t>
      </w:r>
    </w:p>
    <w:p w14:paraId="2D3D1C7D" w14:textId="178E1A55"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 xml:space="preserve">Maggiori informazioni su Panasonic Industry Europe: </w:t>
      </w:r>
      <w:hyperlink r:id="rId21" w:tgtFrame="_blank" w:history="1">
        <w:r>
          <w:rPr>
            <w:rStyle w:val="normaltextrun"/>
            <w:rFonts w:ascii="Arial" w:hAnsi="Arial"/>
            <w:color w:val="808080" w:themeColor="background1" w:themeShade="80"/>
            <w:sz w:val="20"/>
            <w:u w:val="single"/>
          </w:rPr>
          <w:t>http://industry.panasonic.eu</w:t>
        </w:r>
      </w:hyperlink>
    </w:p>
    <w:p w14:paraId="1C7AA35B" w14:textId="4194E99F" w:rsidR="00194BC6" w:rsidRPr="0002433C"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p>
    <w:p w14:paraId="27D99986" w14:textId="08D36231"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b/>
          <w:color w:val="808080" w:themeColor="background1" w:themeShade="80"/>
          <w:sz w:val="20"/>
          <w:u w:val="single"/>
        </w:rPr>
        <w:t>Informazioni sul Gruppo Panasonic</w:t>
      </w:r>
    </w:p>
    <w:p w14:paraId="06800F04" w14:textId="6CF46ED7" w:rsidR="00AA7DE3" w:rsidRPr="00F32338" w:rsidRDefault="00194BC6" w:rsidP="005D4BA8">
      <w:pPr>
        <w:pStyle w:val="paragraph"/>
        <w:spacing w:before="0" w:beforeAutospacing="0" w:after="0" w:afterAutospacing="0"/>
        <w:textAlignment w:val="baseline"/>
        <w:rPr>
          <w:rFonts w:cs="Arial"/>
        </w:rPr>
      </w:pPr>
      <w:r>
        <w:rPr>
          <w:rStyle w:val="normaltextrun"/>
          <w:rFonts w:ascii="Arial" w:hAnsi="Arial"/>
          <w:color w:val="808080" w:themeColor="background1" w:themeShade="80"/>
          <w:sz w:val="20"/>
        </w:rPr>
        <w:t xml:space="preserve">Fondato nel 1918 e oggi leader a livello mondiale nello sviluppo di tecnologie e soluzioni innovative per le più diverse applicazioni nei settori dell'elettronica di consumo, del settore residenziale, </w:t>
      </w:r>
      <w:proofErr w:type="spellStart"/>
      <w:r>
        <w:rPr>
          <w:rStyle w:val="normaltextrun"/>
          <w:rFonts w:ascii="Arial" w:hAnsi="Arial"/>
          <w:color w:val="808080" w:themeColor="background1" w:themeShade="80"/>
          <w:sz w:val="20"/>
        </w:rPr>
        <w:t>dell'automotive</w:t>
      </w:r>
      <w:proofErr w:type="spellEnd"/>
      <w:r>
        <w:rPr>
          <w:rStyle w:val="normaltextrun"/>
          <w:rFonts w:ascii="Arial" w:hAnsi="Arial"/>
          <w:color w:val="808080" w:themeColor="background1" w:themeShade="80"/>
          <w:sz w:val="20"/>
        </w:rPr>
        <w:t xml:space="preserve">, dell'industria, delle comunicazioni e dell'energia, il 1° aprile 2023 il Gruppo Panasonic è diventato un sistema di società operative con il nome Panasonic Holdings Corporation, che raggruppa una holding e otto diverse società. </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 xml:space="preserve">Il Gruppo ha registrato un fatturato netto consolidato di 59,40 miliardi di euro (8.378,9 miliardi di yen) per l'esercizio fiscale conclusosi il 31 marzo 2023. Per scoprire di più sul Gruppo Panasonic, visitare il sito: </w:t>
      </w:r>
      <w:hyperlink r:id="rId22" w:tgtFrame="_blank" w:history="1">
        <w:r>
          <w:rPr>
            <w:rStyle w:val="normaltextrun"/>
            <w:rFonts w:ascii="Arial" w:hAnsi="Arial"/>
            <w:color w:val="808080" w:themeColor="background1" w:themeShade="80"/>
            <w:sz w:val="20"/>
            <w:u w:val="single"/>
          </w:rPr>
          <w:t>https://holdings.panasonic/global/</w:t>
        </w:r>
      </w:hyperlink>
      <w:bookmarkEnd w:id="0"/>
    </w:p>
    <w:p w14:paraId="3FC6554E" w14:textId="36C36495" w:rsidR="00AA7DE3" w:rsidRPr="0002433C" w:rsidRDefault="00AA7DE3" w:rsidP="004C67FE">
      <w:pPr>
        <w:spacing w:line="276" w:lineRule="auto"/>
        <w:rPr>
          <w:rFonts w:cs="Arial"/>
        </w:rPr>
      </w:pPr>
    </w:p>
    <w:p w14:paraId="7C350B86" w14:textId="1A08081F" w:rsidR="00AA7DE3" w:rsidRPr="0002433C" w:rsidRDefault="00AA7DE3" w:rsidP="004C67FE">
      <w:pPr>
        <w:spacing w:line="276" w:lineRule="auto"/>
        <w:rPr>
          <w:rFonts w:cs="Arial"/>
        </w:rPr>
      </w:pPr>
    </w:p>
    <w:p w14:paraId="412C4B3A" w14:textId="5B4ED23A" w:rsidR="00AA7DE3" w:rsidRPr="0002433C" w:rsidRDefault="00AA7DE3" w:rsidP="004C67FE">
      <w:pPr>
        <w:spacing w:line="276" w:lineRule="auto"/>
        <w:rPr>
          <w:rFonts w:cs="Arial"/>
        </w:rPr>
      </w:pPr>
    </w:p>
    <w:p w14:paraId="79E3D2F5" w14:textId="342103AE" w:rsidR="00AA7DE3" w:rsidRPr="0002433C" w:rsidRDefault="00AA7DE3" w:rsidP="004C67FE">
      <w:pPr>
        <w:spacing w:line="276" w:lineRule="auto"/>
        <w:rPr>
          <w:rFonts w:cs="Arial"/>
        </w:rPr>
      </w:pPr>
    </w:p>
    <w:p w14:paraId="7196FBA8" w14:textId="484146E1" w:rsidR="00AA7DE3" w:rsidRPr="0002433C" w:rsidRDefault="00AA7DE3" w:rsidP="004C67FE">
      <w:pPr>
        <w:spacing w:line="276" w:lineRule="auto"/>
        <w:rPr>
          <w:rFonts w:cs="Arial"/>
        </w:rPr>
      </w:pPr>
    </w:p>
    <w:p w14:paraId="0B49007B" w14:textId="0AA420E4" w:rsidR="00AA7DE3" w:rsidRPr="0002433C" w:rsidRDefault="00AA7DE3" w:rsidP="004C67FE">
      <w:pPr>
        <w:spacing w:line="276" w:lineRule="auto"/>
        <w:rPr>
          <w:rFonts w:cs="Arial"/>
        </w:rPr>
      </w:pPr>
    </w:p>
    <w:p w14:paraId="558E72C4" w14:textId="54D59BEC" w:rsidR="00AA7DE3" w:rsidRPr="0002433C" w:rsidRDefault="00AA7DE3" w:rsidP="004C67FE">
      <w:pPr>
        <w:spacing w:line="276" w:lineRule="auto"/>
        <w:rPr>
          <w:rFonts w:cs="Arial"/>
        </w:rPr>
      </w:pPr>
    </w:p>
    <w:p w14:paraId="49E8461E" w14:textId="6ED6D7F8" w:rsidR="0069174A" w:rsidRPr="0002433C" w:rsidRDefault="0069174A" w:rsidP="004C67FE">
      <w:pPr>
        <w:spacing w:line="276" w:lineRule="auto"/>
      </w:pPr>
    </w:p>
    <w:p w14:paraId="43283496" w14:textId="7876431E" w:rsidR="0069174A" w:rsidRPr="0002433C" w:rsidRDefault="0069174A" w:rsidP="004C67FE">
      <w:pPr>
        <w:spacing w:line="276" w:lineRule="auto"/>
      </w:pPr>
    </w:p>
    <w:p w14:paraId="6BF9D3ED" w14:textId="6A441904" w:rsidR="0069174A" w:rsidRPr="0002433C" w:rsidRDefault="0069174A" w:rsidP="004C67FE">
      <w:pPr>
        <w:spacing w:line="276" w:lineRule="auto"/>
      </w:pPr>
    </w:p>
    <w:p w14:paraId="51809A46" w14:textId="4DAB57E1" w:rsidR="0069174A" w:rsidRPr="0002433C" w:rsidRDefault="0069174A" w:rsidP="004C67FE">
      <w:pPr>
        <w:spacing w:line="276" w:lineRule="auto"/>
      </w:pPr>
    </w:p>
    <w:p w14:paraId="41573485" w14:textId="4986ADBB" w:rsidR="0069174A" w:rsidRPr="0002433C" w:rsidRDefault="0069174A" w:rsidP="004C67FE">
      <w:pPr>
        <w:spacing w:line="276" w:lineRule="auto"/>
      </w:pPr>
    </w:p>
    <w:p w14:paraId="317DD13F" w14:textId="42D11AE1" w:rsidR="008D4945" w:rsidRPr="0002433C" w:rsidRDefault="008D4945" w:rsidP="004C67FE">
      <w:pPr>
        <w:spacing w:line="276" w:lineRule="auto"/>
      </w:pPr>
    </w:p>
    <w:p w14:paraId="6B00FE08" w14:textId="201E6003" w:rsidR="008D4945" w:rsidRPr="0002433C" w:rsidRDefault="008D4945" w:rsidP="004C67FE">
      <w:pPr>
        <w:spacing w:line="276" w:lineRule="auto"/>
      </w:pPr>
    </w:p>
    <w:p w14:paraId="0271C96B" w14:textId="6248B894" w:rsidR="008D4945" w:rsidRPr="0002433C" w:rsidRDefault="008D4945" w:rsidP="004C67FE">
      <w:pPr>
        <w:spacing w:line="276" w:lineRule="auto"/>
      </w:pPr>
    </w:p>
    <w:p w14:paraId="1ADDF424" w14:textId="4FEBC28C" w:rsidR="008D4945" w:rsidRPr="0002433C" w:rsidRDefault="008D4945" w:rsidP="004C67FE">
      <w:pPr>
        <w:spacing w:line="276" w:lineRule="auto"/>
      </w:pPr>
    </w:p>
    <w:p w14:paraId="22935AEA" w14:textId="0A13859F" w:rsidR="008D4945" w:rsidRPr="0002433C" w:rsidRDefault="008D4945" w:rsidP="004C67FE">
      <w:pPr>
        <w:spacing w:line="276" w:lineRule="auto"/>
      </w:pPr>
    </w:p>
    <w:p w14:paraId="29F9EA99" w14:textId="73A9AE25" w:rsidR="008D4945" w:rsidRPr="0002433C" w:rsidRDefault="008D4945" w:rsidP="004C67FE">
      <w:pPr>
        <w:spacing w:line="276" w:lineRule="auto"/>
      </w:pPr>
    </w:p>
    <w:p w14:paraId="4F8AB4FB" w14:textId="77777777" w:rsidR="008D4945" w:rsidRPr="0002433C" w:rsidRDefault="008D4945" w:rsidP="004C67FE">
      <w:pPr>
        <w:spacing w:line="276" w:lineRule="auto"/>
      </w:pPr>
    </w:p>
    <w:p w14:paraId="287443E3" w14:textId="77777777" w:rsidR="00121CCA" w:rsidRPr="0002433C" w:rsidRDefault="00121CCA" w:rsidP="004C67FE">
      <w:pPr>
        <w:spacing w:line="276" w:lineRule="auto"/>
      </w:pPr>
    </w:p>
    <w:sectPr w:rsidR="00121CCA" w:rsidRPr="0002433C" w:rsidSect="0013351D">
      <w:footerReference w:type="default" r:id="rId23"/>
      <w:type w:val="continuous"/>
      <w:pgSz w:w="11906" w:h="16838"/>
      <w:pgMar w:top="720" w:right="3686" w:bottom="1701"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23D5" w14:textId="77777777" w:rsidR="00777D9F" w:rsidRDefault="00777D9F">
      <w:r>
        <w:separator/>
      </w:r>
    </w:p>
  </w:endnote>
  <w:endnote w:type="continuationSeparator" w:id="0">
    <w:p w14:paraId="3D67A150" w14:textId="77777777" w:rsidR="00777D9F" w:rsidRDefault="00777D9F">
      <w:r>
        <w:continuationSeparator/>
      </w:r>
    </w:p>
  </w:endnote>
  <w:endnote w:type="continuationNotice" w:id="1">
    <w:p w14:paraId="7A1C979F" w14:textId="77777777" w:rsidR="00777D9F" w:rsidRDefault="00777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F98B" w14:textId="77777777" w:rsidR="000D3396" w:rsidRDefault="000D33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6E5CF26B" w:rsidR="00BB18EC" w:rsidRDefault="00BB18EC">
    <w:pPr>
      <w:pStyle w:val="Fuzeile"/>
      <w:tabs>
        <w:tab w:val="clear" w:pos="4536"/>
        <w:tab w:val="clear" w:pos="9072"/>
        <w:tab w:val="left" w:pos="1276"/>
        <w:tab w:val="left" w:pos="3799"/>
        <w:tab w:val="left" w:pos="5897"/>
        <w:tab w:val="left" w:pos="7201"/>
        <w:tab w:val="left" w:pos="8335"/>
      </w:tabs>
      <w:rPr>
        <w:w w:val="90"/>
        <w:sz w:val="14"/>
      </w:rPr>
    </w:pPr>
    <w:r>
      <w:rPr>
        <w:sz w:val="14"/>
      </w:rPr>
      <w:t xml:space="preserve"> </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rPr>
    </w:pPr>
    <w:r>
      <w:rPr>
        <w:noProof/>
        <w:sz w:val="14"/>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8119E6"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864B7C7"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ab/>
    </w:r>
  </w:p>
  <w:p w14:paraId="4EC2C60A" w14:textId="23901FB7"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21344CB8" w14:textId="46C75083"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6E6FF593" w14:textId="136B818F"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582CF439" w14:textId="2281B234"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r>
      <w:rPr>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0331" w14:textId="77777777" w:rsidR="000D3396" w:rsidRDefault="000D339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Default="0069174A" w:rsidP="005B53BB">
    <w:pPr>
      <w:pStyle w:val="Fuzeile"/>
      <w:rPr>
        <w:lang w:val="en-US"/>
      </w:rPr>
    </w:pPr>
  </w:p>
  <w:p w14:paraId="77250BCB" w14:textId="77777777" w:rsidR="00A37FCD" w:rsidRPr="005B53BB" w:rsidRDefault="00A37FCD"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15E37" w14:textId="77777777" w:rsidR="00777D9F" w:rsidRDefault="00777D9F">
      <w:r>
        <w:separator/>
      </w:r>
    </w:p>
  </w:footnote>
  <w:footnote w:type="continuationSeparator" w:id="0">
    <w:p w14:paraId="1822AEF9" w14:textId="77777777" w:rsidR="00777D9F" w:rsidRDefault="00777D9F">
      <w:r>
        <w:continuationSeparator/>
      </w:r>
    </w:p>
  </w:footnote>
  <w:footnote w:type="continuationNotice" w:id="1">
    <w:p w14:paraId="4787229E" w14:textId="77777777" w:rsidR="00777D9F" w:rsidRDefault="00777D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A2D0" w14:textId="77777777" w:rsidR="000D3396" w:rsidRDefault="000D33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rPr>
    </w:pPr>
    <w:r>
      <w:rPr>
        <w:noProof/>
        <w:sz w:val="16"/>
      </w:rPr>
      <w:drawing>
        <wp:inline distT="0" distB="0" distL="0" distR="0" wp14:anchorId="2B3EBDF0" wp14:editId="21724913">
          <wp:extent cx="7559040" cy="1118616"/>
          <wp:effectExtent l="0" t="0" r="381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23952632">
    <w:abstractNumId w:val="0"/>
  </w:num>
  <w:num w:numId="2" w16cid:durableId="406921437">
    <w:abstractNumId w:val="1"/>
  </w:num>
  <w:num w:numId="3" w16cid:durableId="1659337386">
    <w:abstractNumId w:val="3"/>
  </w:num>
  <w:num w:numId="4" w16cid:durableId="309017067">
    <w:abstractNumId w:val="2"/>
    <w:lvlOverride w:ilvl="0">
      <w:startOverride w:val="1"/>
    </w:lvlOverride>
  </w:num>
  <w:num w:numId="5" w16cid:durableId="403263044">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de-DE" w:vendorID="9" w:dllVersion="512" w:checkStyle="1"/>
  <w:proofState w:spelling="clean" w:grammar="clean"/>
  <w:attachedTemplate r:id="rId1"/>
  <w:defaultTabStop w:val="737"/>
  <w:hyphenationZone w:val="425"/>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o:colormru v:ext="edit" colors="#06c,#0067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AC"/>
    <w:rsid w:val="00007EC0"/>
    <w:rsid w:val="00021D36"/>
    <w:rsid w:val="0002433C"/>
    <w:rsid w:val="00032FAF"/>
    <w:rsid w:val="00043138"/>
    <w:rsid w:val="00056F58"/>
    <w:rsid w:val="0006204E"/>
    <w:rsid w:val="00080E8B"/>
    <w:rsid w:val="000B7425"/>
    <w:rsid w:val="000D18DC"/>
    <w:rsid w:val="000D3396"/>
    <w:rsid w:val="000D607E"/>
    <w:rsid w:val="000D72F9"/>
    <w:rsid w:val="000E23D8"/>
    <w:rsid w:val="000E3496"/>
    <w:rsid w:val="0010288D"/>
    <w:rsid w:val="001049CA"/>
    <w:rsid w:val="00121CCA"/>
    <w:rsid w:val="0013351D"/>
    <w:rsid w:val="00141838"/>
    <w:rsid w:val="00163A4F"/>
    <w:rsid w:val="00163D3E"/>
    <w:rsid w:val="00174883"/>
    <w:rsid w:val="001771F8"/>
    <w:rsid w:val="00180036"/>
    <w:rsid w:val="0019367A"/>
    <w:rsid w:val="00194BC6"/>
    <w:rsid w:val="00194C48"/>
    <w:rsid w:val="001B4CFB"/>
    <w:rsid w:val="001C7A81"/>
    <w:rsid w:val="001E6FB7"/>
    <w:rsid w:val="001F2EDB"/>
    <w:rsid w:val="001F31C0"/>
    <w:rsid w:val="001F32B5"/>
    <w:rsid w:val="001F467D"/>
    <w:rsid w:val="00236A21"/>
    <w:rsid w:val="002474F5"/>
    <w:rsid w:val="00252483"/>
    <w:rsid w:val="002621F3"/>
    <w:rsid w:val="002641D4"/>
    <w:rsid w:val="00267718"/>
    <w:rsid w:val="00282615"/>
    <w:rsid w:val="002943EF"/>
    <w:rsid w:val="002A088F"/>
    <w:rsid w:val="002A0B6A"/>
    <w:rsid w:val="002C4811"/>
    <w:rsid w:val="002C7DEC"/>
    <w:rsid w:val="00305A24"/>
    <w:rsid w:val="003076AC"/>
    <w:rsid w:val="00316C3E"/>
    <w:rsid w:val="003417FF"/>
    <w:rsid w:val="00342A0E"/>
    <w:rsid w:val="00350091"/>
    <w:rsid w:val="00365EC9"/>
    <w:rsid w:val="00375C75"/>
    <w:rsid w:val="003A5394"/>
    <w:rsid w:val="003C4F2F"/>
    <w:rsid w:val="003E489B"/>
    <w:rsid w:val="003F1963"/>
    <w:rsid w:val="004030A3"/>
    <w:rsid w:val="00403EFD"/>
    <w:rsid w:val="0041567C"/>
    <w:rsid w:val="00451ED1"/>
    <w:rsid w:val="0045563C"/>
    <w:rsid w:val="00460462"/>
    <w:rsid w:val="00481780"/>
    <w:rsid w:val="00492317"/>
    <w:rsid w:val="00493396"/>
    <w:rsid w:val="00493BD2"/>
    <w:rsid w:val="004A5463"/>
    <w:rsid w:val="004C41DA"/>
    <w:rsid w:val="004C67FE"/>
    <w:rsid w:val="004E3FD0"/>
    <w:rsid w:val="00504188"/>
    <w:rsid w:val="00514D8A"/>
    <w:rsid w:val="00527186"/>
    <w:rsid w:val="00536576"/>
    <w:rsid w:val="00544F1C"/>
    <w:rsid w:val="00557950"/>
    <w:rsid w:val="00571ABA"/>
    <w:rsid w:val="00580F3C"/>
    <w:rsid w:val="005879A3"/>
    <w:rsid w:val="00597276"/>
    <w:rsid w:val="005B53BB"/>
    <w:rsid w:val="005C7525"/>
    <w:rsid w:val="005D17BB"/>
    <w:rsid w:val="005D4BA8"/>
    <w:rsid w:val="005D60CC"/>
    <w:rsid w:val="005F3884"/>
    <w:rsid w:val="00605EE6"/>
    <w:rsid w:val="00652400"/>
    <w:rsid w:val="006535E4"/>
    <w:rsid w:val="006824B2"/>
    <w:rsid w:val="0069174A"/>
    <w:rsid w:val="00691C73"/>
    <w:rsid w:val="00697F6E"/>
    <w:rsid w:val="006A707B"/>
    <w:rsid w:val="006C0CE1"/>
    <w:rsid w:val="006C145C"/>
    <w:rsid w:val="006C7EA8"/>
    <w:rsid w:val="006D2524"/>
    <w:rsid w:val="006D4341"/>
    <w:rsid w:val="006E7F5A"/>
    <w:rsid w:val="0070632C"/>
    <w:rsid w:val="00714686"/>
    <w:rsid w:val="00731130"/>
    <w:rsid w:val="00734BC7"/>
    <w:rsid w:val="007363EC"/>
    <w:rsid w:val="007364E6"/>
    <w:rsid w:val="00741481"/>
    <w:rsid w:val="0074625D"/>
    <w:rsid w:val="00747D27"/>
    <w:rsid w:val="007628C4"/>
    <w:rsid w:val="00776EB4"/>
    <w:rsid w:val="00777D9F"/>
    <w:rsid w:val="00787901"/>
    <w:rsid w:val="00793B92"/>
    <w:rsid w:val="007A1227"/>
    <w:rsid w:val="007A5ECB"/>
    <w:rsid w:val="007C539E"/>
    <w:rsid w:val="00827677"/>
    <w:rsid w:val="00841EAA"/>
    <w:rsid w:val="008654EC"/>
    <w:rsid w:val="00894958"/>
    <w:rsid w:val="008D4945"/>
    <w:rsid w:val="008E7F3B"/>
    <w:rsid w:val="00904907"/>
    <w:rsid w:val="009244D3"/>
    <w:rsid w:val="00927F02"/>
    <w:rsid w:val="00982C89"/>
    <w:rsid w:val="00985349"/>
    <w:rsid w:val="009975E9"/>
    <w:rsid w:val="009B3329"/>
    <w:rsid w:val="009B599D"/>
    <w:rsid w:val="009C2011"/>
    <w:rsid w:val="009D4850"/>
    <w:rsid w:val="009D792D"/>
    <w:rsid w:val="009E3F5A"/>
    <w:rsid w:val="009E7383"/>
    <w:rsid w:val="00A22A4A"/>
    <w:rsid w:val="00A324FE"/>
    <w:rsid w:val="00A37FCD"/>
    <w:rsid w:val="00A5124C"/>
    <w:rsid w:val="00A57545"/>
    <w:rsid w:val="00A60864"/>
    <w:rsid w:val="00A625A5"/>
    <w:rsid w:val="00A876F6"/>
    <w:rsid w:val="00A90106"/>
    <w:rsid w:val="00A9334B"/>
    <w:rsid w:val="00A961AC"/>
    <w:rsid w:val="00A9721C"/>
    <w:rsid w:val="00AA236F"/>
    <w:rsid w:val="00AA7DE3"/>
    <w:rsid w:val="00AB1070"/>
    <w:rsid w:val="00AB7365"/>
    <w:rsid w:val="00AE016E"/>
    <w:rsid w:val="00AE51C8"/>
    <w:rsid w:val="00B16C1E"/>
    <w:rsid w:val="00B35EFC"/>
    <w:rsid w:val="00B46282"/>
    <w:rsid w:val="00B508BC"/>
    <w:rsid w:val="00B56624"/>
    <w:rsid w:val="00B57AA2"/>
    <w:rsid w:val="00B673AA"/>
    <w:rsid w:val="00B759A7"/>
    <w:rsid w:val="00B8524A"/>
    <w:rsid w:val="00B85620"/>
    <w:rsid w:val="00B92BF3"/>
    <w:rsid w:val="00B971F7"/>
    <w:rsid w:val="00BB0D6C"/>
    <w:rsid w:val="00BB18EC"/>
    <w:rsid w:val="00BB43A9"/>
    <w:rsid w:val="00BC521C"/>
    <w:rsid w:val="00BC570C"/>
    <w:rsid w:val="00BD14B4"/>
    <w:rsid w:val="00BF65AD"/>
    <w:rsid w:val="00BF6E20"/>
    <w:rsid w:val="00C006DA"/>
    <w:rsid w:val="00C61D9E"/>
    <w:rsid w:val="00C7072F"/>
    <w:rsid w:val="00C819A1"/>
    <w:rsid w:val="00C875A6"/>
    <w:rsid w:val="00CA4F09"/>
    <w:rsid w:val="00CB5FC4"/>
    <w:rsid w:val="00CC014A"/>
    <w:rsid w:val="00CC2008"/>
    <w:rsid w:val="00CE19A0"/>
    <w:rsid w:val="00CE5742"/>
    <w:rsid w:val="00CF379C"/>
    <w:rsid w:val="00CF5C87"/>
    <w:rsid w:val="00CF779D"/>
    <w:rsid w:val="00CF7F58"/>
    <w:rsid w:val="00D03837"/>
    <w:rsid w:val="00D27721"/>
    <w:rsid w:val="00D3073E"/>
    <w:rsid w:val="00D36D5C"/>
    <w:rsid w:val="00D41182"/>
    <w:rsid w:val="00D5536A"/>
    <w:rsid w:val="00D93D7D"/>
    <w:rsid w:val="00DA4B3E"/>
    <w:rsid w:val="00DC256C"/>
    <w:rsid w:val="00DC480F"/>
    <w:rsid w:val="00DC7F5E"/>
    <w:rsid w:val="00DE5B90"/>
    <w:rsid w:val="00DE6163"/>
    <w:rsid w:val="00E11685"/>
    <w:rsid w:val="00E2784D"/>
    <w:rsid w:val="00E31C31"/>
    <w:rsid w:val="00E32FFF"/>
    <w:rsid w:val="00E5098D"/>
    <w:rsid w:val="00E76EFC"/>
    <w:rsid w:val="00E81694"/>
    <w:rsid w:val="00E83F4C"/>
    <w:rsid w:val="00E86CF7"/>
    <w:rsid w:val="00EB1488"/>
    <w:rsid w:val="00ED0A85"/>
    <w:rsid w:val="00EE5CA2"/>
    <w:rsid w:val="00EF6BDD"/>
    <w:rsid w:val="00F25061"/>
    <w:rsid w:val="00F271A6"/>
    <w:rsid w:val="00F32338"/>
    <w:rsid w:val="00F50F36"/>
    <w:rsid w:val="00F77BB3"/>
    <w:rsid w:val="00F77D94"/>
    <w:rsid w:val="00F95393"/>
    <w:rsid w:val="00F969E6"/>
    <w:rsid w:val="00FA49D6"/>
    <w:rsid w:val="00FB4A8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c,#0067ac"/>
    </o:shapedefaults>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rPr>
  </w:style>
  <w:style w:type="paragraph" w:customStyle="1" w:styleId="presscompany-info">
    <w:name w:val="press_company-info"/>
    <w:basedOn w:val="Standard"/>
    <w:qFormat/>
    <w:rsid w:val="001E6FB7"/>
    <w:pPr>
      <w:spacing w:after="120"/>
    </w:pPr>
    <w:rPr>
      <w:rFonts w:eastAsia="MS Mincho"/>
      <w:color w:val="7F7F7F" w:themeColor="text1" w:themeTint="80"/>
      <w:sz w:val="22"/>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customStyle="1" w:styleId="BODYCOPY">
    <w:name w:val="BODYCOPY"/>
    <w:basedOn w:val="Standard"/>
    <w:rsid w:val="00B85620"/>
    <w:pPr>
      <w:spacing w:line="360" w:lineRule="auto"/>
      <w:ind w:firstLine="360"/>
    </w:pPr>
    <w:rPr>
      <w:rFonts w:ascii="Times New Roman" w:hAnsi="Times New Roman"/>
      <w:sz w:val="24"/>
      <w:lang w:eastAsia="en-US"/>
    </w:rPr>
  </w:style>
  <w:style w:type="paragraph" w:styleId="berarbeitung">
    <w:name w:val="Revision"/>
    <w:hidden/>
    <w:uiPriority w:val="99"/>
    <w:semiHidden/>
    <w:rsid w:val="0002433C"/>
    <w:rPr>
      <w:rFonts w:ascii="Arial" w:hAnsi="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industry.panasonic.eu/" TargetMode="External"/><Relationship Id="rId3" Type="http://schemas.openxmlformats.org/officeDocument/2006/relationships/customXml" Target="../customXml/item3.xml"/><Relationship Id="rId21" Type="http://schemas.openxmlformats.org/officeDocument/2006/relationships/hyperlink" Target="http://industry.panasonic.e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industry.panasonic.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dustry.panasonic.eu/infohu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holdings.panasonic/globa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1" ma:contentTypeDescription="Ein neues Dokument erstellen." ma:contentTypeScope="" ma:versionID="8dc414c06280fd9ffec7c7a6d7f0e091">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ccc43a38b22f28abc54c98f4b13fc8a6"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2.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3.xml><?xml version="1.0" encoding="utf-8"?>
<ds:datastoreItem xmlns:ds="http://schemas.openxmlformats.org/officeDocument/2006/customXml" ds:itemID="{D509193F-7702-4AA0-A57F-386F3CE97060}"/>
</file>

<file path=customXml/itemProps4.xml><?xml version="1.0" encoding="utf-8"?>
<ds:datastoreItem xmlns:ds="http://schemas.openxmlformats.org/officeDocument/2006/customXml" ds:itemID="{A37C9709-C8D7-40DE-8027-6566151E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3</Pages>
  <Words>719</Words>
  <Characters>4530</Characters>
  <Application>Microsoft Office Word</Application>
  <DocSecurity>0</DocSecurity>
  <Lines>37</Lines>
  <Paragraphs>10</Paragraphs>
  <ScaleCrop>false</ScaleCrop>
  <HeadingPairs>
    <vt:vector size="8" baseType="variant">
      <vt:variant>
        <vt:lpstr>Titolo</vt:lpstr>
      </vt:variant>
      <vt:variant>
        <vt:i4>1</vt:i4>
      </vt:variant>
      <vt:variant>
        <vt:lpstr>Titre</vt:lpstr>
      </vt:variant>
      <vt:variant>
        <vt:i4>1</vt:i4>
      </vt:variant>
      <vt:variant>
        <vt:lpstr>Titel</vt:lpstr>
      </vt:variant>
      <vt:variant>
        <vt:i4>1</vt:i4>
      </vt:variant>
      <vt:variant>
        <vt:lpstr>Title</vt:lpstr>
      </vt:variant>
      <vt:variant>
        <vt:i4>1</vt:i4>
      </vt:variant>
    </vt:vector>
  </HeadingPairs>
  <TitlesOfParts>
    <vt:vector size="4" baseType="lpstr">
      <vt:lpstr>     </vt:lpstr>
      <vt:lpstr>     </vt:lpstr>
      <vt:lpstr>     </vt:lpstr>
      <vt:lpstr>     </vt:lpstr>
    </vt:vector>
  </TitlesOfParts>
  <Company>MEW Europe</Company>
  <LinksUpToDate>false</LinksUpToDate>
  <CharactersWithSpaces>5239</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Cehak, Moritz</cp:lastModifiedBy>
  <cp:revision>14</cp:revision>
  <cp:lastPrinted>2012-10-31T13:57:00Z</cp:lastPrinted>
  <dcterms:created xsi:type="dcterms:W3CDTF">2023-06-28T13:18:00Z</dcterms:created>
  <dcterms:modified xsi:type="dcterms:W3CDTF">2023-06-29T09:49:00Z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