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Caroline-Herschel-Straße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Deutschland</w:t>
      </w:r>
    </w:p>
    <w:p w14:paraId="2C36DF6A" w14:textId="77777777" w:rsidR="000D607E" w:rsidRPr="000D72F9" w:rsidRDefault="00B812DB"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C33109" w:rsidRDefault="000D607E" w:rsidP="000D607E">
      <w:pPr>
        <w:framePr w:w="2654" w:h="2761" w:hRule="exact" w:hSpace="142" w:wrap="around" w:vAnchor="text" w:hAnchor="page" w:x="8664" w:y="236"/>
        <w:rPr>
          <w:rStyle w:val="Hyperlink"/>
          <w:rFonts w:cs="Arial"/>
          <w:color w:val="A3A3A3"/>
          <w:sz w:val="14"/>
          <w:szCs w:val="14"/>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Pressekontakt: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14:paraId="0F154B7E" w14:textId="77777777" w:rsidR="000D607E" w:rsidRPr="001B1F95" w:rsidRDefault="00B812DB"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C33109" w:rsidRDefault="000D607E" w:rsidP="000D607E">
      <w:pPr>
        <w:framePr w:w="2654" w:h="2761" w:hRule="exact" w:hSpace="142" w:wrap="around" w:vAnchor="text" w:hAnchor="page" w:x="8664" w:y="236"/>
        <w:spacing w:line="250" w:lineRule="exact"/>
        <w:jc w:val="right"/>
        <w:rPr>
          <w:rFonts w:cs="Arial"/>
          <w:color w:val="A3A3A3"/>
        </w:rPr>
      </w:pPr>
    </w:p>
    <w:p w14:paraId="7D34BB30" w14:textId="18BF980E" w:rsidR="00B85620" w:rsidRPr="00BE7A5E" w:rsidRDefault="002C7854" w:rsidP="00B85620">
      <w:pPr>
        <w:pStyle w:val="presssubheadline"/>
        <w:jc w:val="center"/>
        <w:rPr>
          <w:b/>
          <w:bCs/>
          <w:color w:val="4074B5"/>
          <w:sz w:val="32"/>
          <w:szCs w:val="32"/>
        </w:rPr>
      </w:pPr>
      <w:r>
        <w:rPr>
          <w:b/>
          <w:color w:val="4074B5"/>
          <w:sz w:val="32"/>
        </w:rPr>
        <w:t>Neues 3D-Kurzpuls-Faserlasermarkiersystem LP-ZV von Panasonic Industry</w:t>
      </w:r>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Hohe Präzision und Effizienz, kombiniert mit einem großen Markierfeld und einer 3D-Beschriftungsoption für Metall und Kunststoff, machen den LP-ZV zur Lösung für komplexe Markieranforderungen</w:t>
      </w:r>
    </w:p>
    <w:p w14:paraId="1B6180FF" w14:textId="0AF0D5DA" w:rsidR="00B85620" w:rsidRPr="00BE7A5E" w:rsidRDefault="00B85620" w:rsidP="00B85620">
      <w:pPr>
        <w:pStyle w:val="pressdate"/>
      </w:pPr>
      <w:r>
        <w:t xml:space="preserve">München, Oktober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5805C728" w:rsidR="00606B4D" w:rsidRPr="00606B4D" w:rsidRDefault="00606B4D" w:rsidP="00606B4D">
      <w:pPr>
        <w:pStyle w:val="BODYCOPY"/>
        <w:ind w:right="540" w:firstLine="0"/>
        <w:rPr>
          <w:rFonts w:ascii="Arial" w:hAnsi="Arial" w:cs="Arial"/>
          <w:sz w:val="22"/>
          <w:szCs w:val="22"/>
        </w:rPr>
      </w:pPr>
      <w:r>
        <w:rPr>
          <w:rFonts w:ascii="Arial" w:hAnsi="Arial"/>
          <w:sz w:val="22"/>
        </w:rPr>
        <w:t xml:space="preserve">Panasonic Industry ist stolz, die neueste Innovation in der Lasermarkiertechnologie vorzustellen: Die LP-ZV </w:t>
      </w:r>
      <w:r w:rsidR="004250DE">
        <w:rPr>
          <w:rFonts w:ascii="Arial" w:hAnsi="Arial"/>
          <w:sz w:val="22"/>
        </w:rPr>
        <w:t xml:space="preserve">Serie </w:t>
      </w:r>
      <w:r>
        <w:rPr>
          <w:rFonts w:ascii="Arial" w:hAnsi="Arial"/>
          <w:sz w:val="22"/>
        </w:rPr>
        <w:t>bietet hohe Geschwindigkeit und Präzision bei der Lasermarkierung und ist damit ideal für eine Vielzahl von Metall- und Kunststoffmarkieranwendungen.</w:t>
      </w:r>
    </w:p>
    <w:p w14:paraId="6E9ED86D" w14:textId="77777777" w:rsidR="00DA4969" w:rsidRPr="00C33109" w:rsidRDefault="00DA4969" w:rsidP="00DA4969">
      <w:pPr>
        <w:pStyle w:val="KeinLeerraum"/>
      </w:pPr>
    </w:p>
    <w:p w14:paraId="5EE1BED0" w14:textId="4588D27A" w:rsidR="00DA4969" w:rsidRPr="00DA4969" w:rsidRDefault="00DA4969" w:rsidP="00DA4969">
      <w:pPr>
        <w:pStyle w:val="BODYCOPY"/>
        <w:ind w:right="540" w:firstLine="0"/>
        <w:rPr>
          <w:rFonts w:ascii="Arial" w:hAnsi="Arial" w:cs="Arial"/>
          <w:sz w:val="22"/>
          <w:szCs w:val="22"/>
        </w:rPr>
      </w:pPr>
      <w:r>
        <w:rPr>
          <w:rFonts w:ascii="Arial" w:hAnsi="Arial"/>
          <w:sz w:val="22"/>
        </w:rPr>
        <w:t xml:space="preserve">Ganz gleich, ob Sie Werkstücke mit Text, Grafiken, Barcodes oder 2D-Codes beschriften möchten, die LP-ZV </w:t>
      </w:r>
      <w:r w:rsidR="003C012E">
        <w:rPr>
          <w:rFonts w:ascii="Arial" w:hAnsi="Arial"/>
          <w:sz w:val="22"/>
        </w:rPr>
        <w:t xml:space="preserve">Serie </w:t>
      </w:r>
      <w:r>
        <w:rPr>
          <w:rFonts w:ascii="Arial" w:hAnsi="Arial"/>
          <w:sz w:val="22"/>
        </w:rPr>
        <w:t xml:space="preserve">bewältigt alles mit Leichtigkeit: </w:t>
      </w:r>
    </w:p>
    <w:p w14:paraId="15621D16" w14:textId="072768D1" w:rsidR="00DA4969" w:rsidRPr="00DA4969" w:rsidRDefault="00DA4969" w:rsidP="00DA4969">
      <w:pPr>
        <w:pStyle w:val="BODYCOPY"/>
        <w:ind w:right="540" w:firstLine="0"/>
        <w:rPr>
          <w:rFonts w:ascii="Arial" w:hAnsi="Arial" w:cs="Arial"/>
          <w:sz w:val="22"/>
          <w:szCs w:val="22"/>
        </w:rPr>
      </w:pPr>
      <w:r>
        <w:rPr>
          <w:rFonts w:ascii="Arial" w:hAnsi="Arial"/>
          <w:sz w:val="22"/>
        </w:rPr>
        <w:t xml:space="preserve">Der 1 ns kurze Puls minimiert den thermischen Effekt, während die hochfrequente Oszillation eine klare Markierung von extrem kleinen und dünnen Zeichen bis zu 0,15 mm ermöglicht. Die flache Gravur führt zu gut sichtbaren weißen Markierungen und Code-Modulen mit scharfen und präzisen Kanten. </w:t>
      </w:r>
    </w:p>
    <w:p w14:paraId="7002A191" w14:textId="7EFB80D0" w:rsidR="00DA4969" w:rsidRPr="00DA4969" w:rsidRDefault="00DA4969" w:rsidP="00DA4969">
      <w:pPr>
        <w:pStyle w:val="BODYCOPY"/>
        <w:ind w:right="540" w:firstLine="0"/>
        <w:rPr>
          <w:rFonts w:ascii="Arial" w:hAnsi="Arial" w:cs="Arial"/>
          <w:sz w:val="22"/>
          <w:szCs w:val="22"/>
        </w:rPr>
      </w:pPr>
      <w:r>
        <w:rPr>
          <w:rFonts w:ascii="Arial" w:hAnsi="Arial"/>
          <w:sz w:val="22"/>
        </w:rPr>
        <w:t xml:space="preserve">Kunden profitieren von der schnellen und tiefen Gravierung bei hoher Geschwindigkeit dank der 50W-Ausgangsleistung, die Tiefengravur und Anlassen auf Metallwerkstücken in Hochgeschwindigkeit ermöglicht. Auf Präzisionswerkstücken wie Kugellagern und Werkzeugen lassen sich mit dieser Technik schnell und präzise Markierungen anbringen.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rPr>
      </w:pPr>
      <w:r>
        <w:rPr>
          <w:rFonts w:ascii="Arial" w:hAnsi="Arial"/>
          <w:sz w:val="22"/>
        </w:rPr>
        <w:t xml:space="preserve">Insbesondere die 3D-Funktion und das große Markierfeld bieten den Kunden viele Möglichkeiten zur Markierung. </w:t>
      </w:r>
    </w:p>
    <w:p w14:paraId="6C9F79BD" w14:textId="49C145C8" w:rsidR="00DA4969" w:rsidRPr="00DA4969" w:rsidRDefault="00DA4969" w:rsidP="00DA4969">
      <w:pPr>
        <w:pStyle w:val="BODYCOPY"/>
        <w:ind w:right="540" w:firstLine="0"/>
        <w:rPr>
          <w:rFonts w:ascii="Arial" w:hAnsi="Arial" w:cs="Arial"/>
          <w:sz w:val="22"/>
          <w:szCs w:val="22"/>
        </w:rPr>
      </w:pPr>
      <w:r>
        <w:rPr>
          <w:rFonts w:ascii="Arial" w:hAnsi="Arial"/>
          <w:sz w:val="22"/>
        </w:rPr>
        <w:t xml:space="preserve">Der LP-ZV ist mit einer 3D-Funktion ausgestattet und eignet sich besonders zum Beschriften konkaver oder konvexer Oberflächen in einem Bereich von 50mm (±25mm). </w:t>
      </w:r>
    </w:p>
    <w:p w14:paraId="3D0E3F2C" w14:textId="2BE07D0C" w:rsidR="00DA4969" w:rsidRPr="00DA4969" w:rsidRDefault="00DA4969" w:rsidP="00DA4969">
      <w:pPr>
        <w:pStyle w:val="BODYCOPY"/>
        <w:ind w:right="540" w:firstLine="0"/>
        <w:rPr>
          <w:rFonts w:ascii="Arial" w:hAnsi="Arial" w:cs="Arial"/>
          <w:sz w:val="22"/>
          <w:szCs w:val="22"/>
        </w:rPr>
      </w:pPr>
      <w:r>
        <w:rPr>
          <w:rFonts w:ascii="Arial" w:hAnsi="Arial"/>
          <w:sz w:val="22"/>
        </w:rPr>
        <w:lastRenderedPageBreak/>
        <w:t xml:space="preserve">Außerdem ermöglicht das große Markierfeld von 330mm x 330mm eine Vielzahl spezieller Produktmarkierungen und vergrößert das Anwendungsspektrum. Dank der Z-Achsensteuerung wird ein stabiler Laserstrahldurchmesser im gesamten Markierfeld gewährleistet.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6F7677CA" w:rsidR="00DA4969" w:rsidRPr="00DA4969" w:rsidRDefault="00DA4969" w:rsidP="00DA4969">
      <w:pPr>
        <w:pStyle w:val="BODYCOPY"/>
        <w:ind w:right="540" w:firstLine="0"/>
        <w:rPr>
          <w:rFonts w:ascii="Arial" w:hAnsi="Arial" w:cs="Arial"/>
          <w:sz w:val="22"/>
          <w:szCs w:val="22"/>
        </w:rPr>
      </w:pPr>
      <w:r>
        <w:rPr>
          <w:rFonts w:ascii="Arial" w:hAnsi="Arial"/>
          <w:sz w:val="22"/>
        </w:rPr>
        <w:t>Die aktualisierte Software</w:t>
      </w:r>
      <w:r w:rsidR="00635687">
        <w:rPr>
          <w:rFonts w:ascii="Arial" w:hAnsi="Arial"/>
          <w:sz w:val="22"/>
        </w:rPr>
        <w:t xml:space="preserve"> Laser Marker NAVI smart</w:t>
      </w:r>
      <w:r>
        <w:rPr>
          <w:rFonts w:ascii="Arial" w:hAnsi="Arial"/>
          <w:sz w:val="22"/>
        </w:rPr>
        <w:t xml:space="preserve"> unterstützt mit einer noch benutzerfreundlicheren Oberfläche und führt zu einem perfekten Markierergebnis: Eine Vorschau der Markierung auf dem Material ist dank der Daten aus der Software</w:t>
      </w:r>
      <w:r w:rsidR="00635687">
        <w:rPr>
          <w:rFonts w:ascii="Arial" w:hAnsi="Arial"/>
          <w:sz w:val="22"/>
        </w:rPr>
        <w:t xml:space="preserve"> NAVI smart</w:t>
      </w:r>
      <w:r>
        <w:rPr>
          <w:rFonts w:ascii="Arial" w:hAnsi="Arial"/>
          <w:sz w:val="22"/>
        </w:rPr>
        <w:t xml:space="preserve"> und dem von der eingebauten Kamera aufgenommenen Bild zu sehen.</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rPr>
      </w:pPr>
      <w:r>
        <w:rPr>
          <w:rFonts w:ascii="Arial" w:hAnsi="Arial"/>
          <w:sz w:val="22"/>
        </w:rPr>
        <w:t xml:space="preserve">Konnektivität ist eines der wichtigsten Themen in industriellen Automatisierungsprozessen: Mit seinem Netzwerkmodul lässt sich der LP-ZV über EtherNet/IP oder PROFINET perfekt in die Produktionslinien der Kunden integrieren.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15C1FE7B" w:rsidR="00DA4969" w:rsidRPr="00DA4969" w:rsidRDefault="00C33109" w:rsidP="00DA4969">
      <w:pPr>
        <w:pStyle w:val="BODYCOPY"/>
        <w:ind w:right="540" w:firstLine="0"/>
        <w:rPr>
          <w:rFonts w:ascii="Arial" w:hAnsi="Arial" w:cs="Arial"/>
          <w:sz w:val="22"/>
          <w:szCs w:val="22"/>
        </w:rPr>
      </w:pPr>
      <w:r>
        <w:rPr>
          <w:rFonts w:ascii="Arial" w:hAnsi="Arial"/>
          <w:sz w:val="22"/>
        </w:rPr>
        <w:t>Da Nachhaltigkeit bei Panasonic Industry eine wesentliche Rolle spielt, stand bei der Entwicklung des LP-ZV auch die Steigerung der Energieeffizienz des Systems im Fokus. Ergebnis dieser Bemühungen konnten der Energieverbrauch und die CO</w:t>
      </w:r>
      <w:r>
        <w:rPr>
          <w:rFonts w:ascii="Arial" w:hAnsi="Arial"/>
          <w:sz w:val="22"/>
          <w:vertAlign w:val="subscript"/>
        </w:rPr>
        <w:t>2</w:t>
      </w:r>
      <w:r>
        <w:rPr>
          <w:rFonts w:ascii="Arial" w:hAnsi="Arial"/>
          <w:sz w:val="22"/>
        </w:rPr>
        <w:t>-Emissionen des LP-ZV im Vergleich zu anderen Systemen halbiert werden</w:t>
      </w:r>
      <w:r w:rsidR="00DA4969">
        <w:rPr>
          <w:rFonts w:ascii="Arial" w:hAnsi="Arial"/>
          <w:sz w:val="22"/>
        </w:rPr>
        <w:t xml:space="preserve">.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43A05513" w14:textId="430F605E" w:rsidR="00D01CD4" w:rsidRDefault="00B85620" w:rsidP="006535E4">
      <w:pPr>
        <w:pStyle w:val="BODYCOPY"/>
        <w:ind w:right="540"/>
        <w:rPr>
          <w:rFonts w:ascii="Arial" w:hAnsi="Arial" w:cs="Arial"/>
          <w:sz w:val="22"/>
          <w:szCs w:val="22"/>
        </w:rPr>
      </w:pPr>
      <w:r>
        <w:rPr>
          <w:rFonts w:ascii="Arial" w:hAnsi="Arial"/>
          <w:sz w:val="22"/>
        </w:rPr>
        <w:t xml:space="preserve">Um mehr über den LP-ZV zu erfahren, besuchen Sie </w:t>
      </w:r>
      <w:hyperlink r:id="rId19" w:history="1">
        <w:r>
          <w:rPr>
            <w:rStyle w:val="Hyperlink"/>
            <w:rFonts w:ascii="Arial" w:hAnsi="Arial"/>
            <w:sz w:val="22"/>
          </w:rPr>
          <w:t>LP-ZV | Panasonic Industry Europe GmbH</w:t>
        </w:r>
      </w:hyperlink>
    </w:p>
    <w:p w14:paraId="573DE8AD" w14:textId="77777777" w:rsidR="00B33F9D" w:rsidRPr="005D4BA8" w:rsidRDefault="00B33F9D" w:rsidP="00B33F9D">
      <w:pPr>
        <w:pStyle w:val="BODYCOPY"/>
        <w:ind w:right="540"/>
        <w:rPr>
          <w:rStyle w:val="normaltextrun"/>
          <w:rFonts w:cs="Arial"/>
          <w:b/>
          <w:bCs/>
          <w:color w:val="808080" w:themeColor="background1" w:themeShade="80"/>
        </w:rPr>
      </w:pPr>
      <w:r>
        <w:rPr>
          <w:rStyle w:val="Hyperlink"/>
          <w:rFonts w:ascii="Arial" w:hAnsi="Arial"/>
          <w:sz w:val="22"/>
        </w:rPr>
        <w:br/>
      </w:r>
      <w:r>
        <w:rPr>
          <w:rStyle w:val="normaltextrun"/>
          <w:b/>
          <w:color w:val="808080" w:themeColor="background1" w:themeShade="80"/>
        </w:rPr>
        <w:t>###</w:t>
      </w:r>
    </w:p>
    <w:p w14:paraId="7D142AB5" w14:textId="77777777" w:rsidR="00B33F9D" w:rsidRPr="002641D4"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Über Panasonic Industry Europe GmbH</w:t>
      </w:r>
    </w:p>
    <w:p w14:paraId="09B7573F" w14:textId="77777777" w:rsidR="00B33F9D" w:rsidRPr="002641D4"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ist Teil der globalen Panasonic Industry Organisation, einer der fünf großen Gesellschaften innerhalb der Panasonic Holding. Panasonic Industry Europe bietet Produkte und Dienstleistungen für Industriekunden in ganz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Pr>
          <w:rStyle w:val="normaltextrun"/>
          <w:rFonts w:ascii="Arial" w:hAnsi="Arial"/>
          <w:color w:val="808080" w:themeColor="background1" w:themeShade="80"/>
          <w:sz w:val="20"/>
        </w:rPr>
        <w:br/>
      </w:r>
    </w:p>
    <w:p w14:paraId="599AB82B" w14:textId="77777777" w:rsidR="00B33F9D" w:rsidRPr="002641D4"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Das breit gefächerte und vielfältige Produktportfolio umfasst die wichtigsten Bereiche elektronischer Komponenten, darunter elektromechanische und passive Bauelemente, Batterien und andere Energieprodukte, Sensoren, Wirelessmodule, </w:t>
      </w:r>
      <w:r>
        <w:rPr>
          <w:rStyle w:val="normaltextrun"/>
          <w:rFonts w:ascii="Arial" w:hAnsi="Arial"/>
          <w:color w:val="808080" w:themeColor="background1" w:themeShade="80"/>
          <w:sz w:val="20"/>
        </w:rPr>
        <w:lastRenderedPageBreak/>
        <w:t>Materialien für das Wärmemanagement und kundenspezifische Lösungen sowie Automatisierungsgeräte und -lösungen.</w:t>
      </w:r>
    </w:p>
    <w:p w14:paraId="1F9830E0" w14:textId="77777777" w:rsidR="00B33F9D" w:rsidRPr="005634F8"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634F8">
        <w:rPr>
          <w:rStyle w:val="normaltextrun"/>
          <w:rFonts w:ascii="Arial" w:hAnsi="Arial"/>
          <w:color w:val="808080" w:themeColor="background1" w:themeShade="80"/>
          <w:sz w:val="20"/>
          <w:lang w:val="en-US"/>
        </w:rPr>
        <w:t xml:space="preserve">Mehr über Panasonic Industry Europe: </w:t>
      </w:r>
      <w:hyperlink r:id="rId20" w:tgtFrame="_blank" w:history="1">
        <w:r w:rsidRPr="005634F8">
          <w:rPr>
            <w:rStyle w:val="normaltextrun"/>
            <w:rFonts w:ascii="Arial" w:hAnsi="Arial"/>
            <w:color w:val="808080" w:themeColor="background1" w:themeShade="80"/>
            <w:sz w:val="20"/>
            <w:u w:val="single"/>
            <w:lang w:val="en-US"/>
          </w:rPr>
          <w:t>http://industry.panasonic.eu</w:t>
        </w:r>
      </w:hyperlink>
    </w:p>
    <w:p w14:paraId="2C97C064" w14:textId="77777777" w:rsidR="00B33F9D" w:rsidRPr="002641D4"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54BC8CF3" w14:textId="77777777" w:rsidR="00B33F9D" w:rsidRPr="005634F8" w:rsidRDefault="00B33F9D" w:rsidP="00B33F9D">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5634F8">
        <w:rPr>
          <w:rStyle w:val="normaltextrun"/>
          <w:rFonts w:ascii="Arial" w:hAnsi="Arial"/>
          <w:b/>
          <w:color w:val="808080" w:themeColor="background1" w:themeShade="80"/>
          <w:sz w:val="20"/>
          <w:u w:val="single"/>
          <w:lang w:val="en-US"/>
        </w:rPr>
        <w:t>Über Panasonic Group</w:t>
      </w:r>
    </w:p>
    <w:p w14:paraId="60783133" w14:textId="77777777" w:rsidR="00B33F9D" w:rsidRPr="00F32338" w:rsidRDefault="00B33F9D" w:rsidP="00B33F9D">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Für das am 31. März 2023 beendete Geschäftsjahr meldete die Gruppe einen konsolidierten Nettoumsatz von 59,40 Milliarden Euro (8.378,9 Milliarden Yen). Um mehr über die Panasonic-Gruppe zu erfahren, besuchen Sie bitte: </w:t>
      </w:r>
      <w:hyperlink r:id="rId21" w:tgtFrame="_blank" w:history="1">
        <w:r>
          <w:rPr>
            <w:rStyle w:val="normaltextrun"/>
            <w:rFonts w:ascii="Arial" w:hAnsi="Arial"/>
            <w:color w:val="808080" w:themeColor="background1" w:themeShade="80"/>
            <w:sz w:val="20"/>
            <w:u w:val="single"/>
          </w:rPr>
          <w:t>https://holdings.panasonic/global/</w:t>
        </w:r>
      </w:hyperlink>
    </w:p>
    <w:p w14:paraId="7E045315" w14:textId="77777777" w:rsidR="00B33F9D" w:rsidRPr="005634F8" w:rsidRDefault="00B33F9D" w:rsidP="00B33F9D">
      <w:pPr>
        <w:spacing w:line="276" w:lineRule="auto"/>
        <w:rPr>
          <w:rFonts w:cs="Arial"/>
        </w:rPr>
      </w:pPr>
    </w:p>
    <w:p w14:paraId="06F43981" w14:textId="77777777" w:rsidR="00B33F9D" w:rsidRPr="005634F8" w:rsidRDefault="00B33F9D" w:rsidP="00B33F9D">
      <w:pPr>
        <w:spacing w:line="276" w:lineRule="auto"/>
        <w:rPr>
          <w:rFonts w:cs="Arial"/>
        </w:rPr>
      </w:pPr>
    </w:p>
    <w:p w14:paraId="624EBA7D" w14:textId="77777777" w:rsidR="00B33F9D" w:rsidRPr="005634F8" w:rsidRDefault="00B33F9D" w:rsidP="00B33F9D">
      <w:pPr>
        <w:spacing w:line="276" w:lineRule="auto"/>
        <w:rPr>
          <w:rFonts w:cs="Arial"/>
        </w:rPr>
      </w:pPr>
    </w:p>
    <w:p w14:paraId="01554932" w14:textId="77777777" w:rsidR="00B33F9D" w:rsidRPr="005634F8" w:rsidRDefault="00B33F9D" w:rsidP="00B33F9D">
      <w:pPr>
        <w:spacing w:line="276" w:lineRule="auto"/>
        <w:rPr>
          <w:rFonts w:cs="Arial"/>
        </w:rPr>
      </w:pPr>
    </w:p>
    <w:p w14:paraId="3FE5B956" w14:textId="77777777" w:rsidR="00B33F9D" w:rsidRPr="005634F8" w:rsidRDefault="00B33F9D" w:rsidP="00B33F9D">
      <w:pPr>
        <w:spacing w:line="276" w:lineRule="auto"/>
        <w:rPr>
          <w:rFonts w:cs="Arial"/>
        </w:rPr>
      </w:pPr>
    </w:p>
    <w:p w14:paraId="6B03FE98" w14:textId="77777777" w:rsidR="00B33F9D" w:rsidRPr="005634F8" w:rsidRDefault="00B33F9D" w:rsidP="00B33F9D">
      <w:pPr>
        <w:spacing w:line="276" w:lineRule="auto"/>
        <w:rPr>
          <w:rFonts w:cs="Arial"/>
        </w:rPr>
      </w:pPr>
    </w:p>
    <w:p w14:paraId="134AF72C" w14:textId="77777777" w:rsidR="00B33F9D" w:rsidRPr="005634F8" w:rsidRDefault="00B33F9D" w:rsidP="00B33F9D">
      <w:pPr>
        <w:spacing w:line="276" w:lineRule="auto"/>
        <w:rPr>
          <w:rFonts w:cs="Arial"/>
        </w:rPr>
      </w:pPr>
    </w:p>
    <w:p w14:paraId="3DF90077" w14:textId="77777777" w:rsidR="00B33F9D" w:rsidRPr="005634F8" w:rsidRDefault="00B33F9D" w:rsidP="00B33F9D">
      <w:pPr>
        <w:spacing w:line="276" w:lineRule="auto"/>
      </w:pPr>
    </w:p>
    <w:p w14:paraId="1493B8E3" w14:textId="77777777" w:rsidR="00B33F9D" w:rsidRPr="005634F8" w:rsidRDefault="00B33F9D" w:rsidP="00B33F9D">
      <w:pPr>
        <w:spacing w:line="276" w:lineRule="auto"/>
      </w:pPr>
    </w:p>
    <w:p w14:paraId="0228A646" w14:textId="77777777" w:rsidR="00B33F9D" w:rsidRPr="005634F8" w:rsidRDefault="00B33F9D" w:rsidP="00B33F9D">
      <w:pPr>
        <w:spacing w:line="276" w:lineRule="auto"/>
      </w:pPr>
    </w:p>
    <w:p w14:paraId="6C7F7BAE" w14:textId="77777777" w:rsidR="00B33F9D" w:rsidRPr="005634F8" w:rsidRDefault="00B33F9D" w:rsidP="00B33F9D">
      <w:pPr>
        <w:spacing w:line="276" w:lineRule="auto"/>
      </w:pPr>
    </w:p>
    <w:p w14:paraId="71B8C184" w14:textId="77777777" w:rsidR="00B33F9D" w:rsidRPr="005634F8" w:rsidRDefault="00B33F9D" w:rsidP="00B33F9D">
      <w:pPr>
        <w:spacing w:line="276" w:lineRule="auto"/>
      </w:pPr>
    </w:p>
    <w:p w14:paraId="57E4C6BC" w14:textId="77777777" w:rsidR="00B33F9D" w:rsidRPr="005634F8" w:rsidRDefault="00B33F9D" w:rsidP="00B33F9D">
      <w:pPr>
        <w:spacing w:line="276" w:lineRule="auto"/>
      </w:pPr>
    </w:p>
    <w:p w14:paraId="7EA8F5C8" w14:textId="77777777" w:rsidR="00B33F9D" w:rsidRPr="005634F8" w:rsidRDefault="00B33F9D" w:rsidP="00B33F9D">
      <w:pPr>
        <w:spacing w:line="276" w:lineRule="auto"/>
      </w:pPr>
    </w:p>
    <w:p w14:paraId="32E9F18B" w14:textId="77777777" w:rsidR="00B33F9D" w:rsidRPr="005634F8" w:rsidRDefault="00B33F9D" w:rsidP="00B33F9D">
      <w:pPr>
        <w:spacing w:line="276" w:lineRule="auto"/>
      </w:pPr>
    </w:p>
    <w:p w14:paraId="53E42CF3" w14:textId="77777777" w:rsidR="00B33F9D" w:rsidRPr="005634F8" w:rsidRDefault="00B33F9D" w:rsidP="00B33F9D">
      <w:pPr>
        <w:spacing w:line="276" w:lineRule="auto"/>
      </w:pPr>
    </w:p>
    <w:p w14:paraId="739D3CBE" w14:textId="77777777" w:rsidR="00B33F9D" w:rsidRPr="005634F8" w:rsidRDefault="00B33F9D" w:rsidP="00B33F9D">
      <w:pPr>
        <w:spacing w:line="276" w:lineRule="auto"/>
      </w:pPr>
    </w:p>
    <w:p w14:paraId="72303663" w14:textId="77777777" w:rsidR="00B33F9D" w:rsidRPr="005634F8" w:rsidRDefault="00B33F9D" w:rsidP="00B33F9D">
      <w:pPr>
        <w:spacing w:line="276" w:lineRule="auto"/>
      </w:pPr>
    </w:p>
    <w:p w14:paraId="3EA36D6D" w14:textId="77777777" w:rsidR="00B33F9D" w:rsidRPr="005634F8" w:rsidRDefault="00B33F9D" w:rsidP="00B33F9D">
      <w:pPr>
        <w:spacing w:line="276" w:lineRule="auto"/>
      </w:pPr>
    </w:p>
    <w:p w14:paraId="1EA9B302" w14:textId="77777777" w:rsidR="00B33F9D" w:rsidRPr="005634F8" w:rsidRDefault="00B33F9D" w:rsidP="00B33F9D">
      <w:pPr>
        <w:spacing w:line="276" w:lineRule="auto"/>
      </w:pPr>
    </w:p>
    <w:p w14:paraId="47EE324A" w14:textId="5EF6B137" w:rsidR="001F32B5" w:rsidRPr="00C33109" w:rsidRDefault="005D4BA8" w:rsidP="00B33F9D">
      <w:pPr>
        <w:pStyle w:val="BODYCOPY"/>
        <w:ind w:right="540" w:firstLine="0"/>
        <w:rPr>
          <w:rStyle w:val="normaltextrun"/>
          <w:rFonts w:cs="Arial"/>
          <w:b/>
          <w:bCs/>
          <w:vanish/>
          <w:color w:val="808080" w:themeColor="background1" w:themeShade="80"/>
          <w:lang w:val="en-US"/>
        </w:rPr>
      </w:pPr>
      <w:r w:rsidRPr="00B33F9D">
        <w:rPr>
          <w:rStyle w:val="Hyperlink"/>
          <w:rFonts w:ascii="Arial" w:hAnsi="Arial"/>
          <w:sz w:val="22"/>
        </w:rPr>
        <w:br/>
      </w:r>
      <w:r w:rsidRPr="00C33109">
        <w:rPr>
          <w:rStyle w:val="normaltextrun"/>
          <w:b/>
          <w:vanish/>
          <w:color w:val="808080" w:themeColor="background1" w:themeShade="80"/>
          <w:lang w:val="en-US"/>
        </w:rPr>
        <w:t>###</w:t>
      </w:r>
    </w:p>
    <w:p w14:paraId="02E02263" w14:textId="545B5E3D" w:rsidR="00194BC6" w:rsidRPr="00C33109"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C33109"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C33109"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C33109"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C33109"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C33109" w:rsidRDefault="00194BC6" w:rsidP="005D4BA8">
      <w:pPr>
        <w:pStyle w:val="paragraph"/>
        <w:spacing w:before="0" w:beforeAutospacing="0" w:after="0" w:afterAutospacing="0"/>
        <w:textAlignment w:val="baseline"/>
        <w:rPr>
          <w:rFonts w:cs="Arial"/>
          <w:vanish/>
          <w:lang w:val="en-US"/>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C33109"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66E7" w14:textId="77777777" w:rsidR="00CB71C5" w:rsidRDefault="00CB71C5">
      <w:r>
        <w:separator/>
      </w:r>
    </w:p>
  </w:endnote>
  <w:endnote w:type="continuationSeparator" w:id="0">
    <w:p w14:paraId="5FB87576" w14:textId="77777777" w:rsidR="00CB71C5" w:rsidRDefault="00CB71C5">
      <w:r>
        <w:continuationSeparator/>
      </w:r>
    </w:p>
  </w:endnote>
  <w:endnote w:type="continuationNotice" w:id="1">
    <w:p w14:paraId="227E2A12" w14:textId="77777777" w:rsidR="00CB71C5" w:rsidRDefault="00CB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A7E8" w14:textId="77777777" w:rsidR="00CB71C5" w:rsidRDefault="00CB71C5">
      <w:r>
        <w:separator/>
      </w:r>
    </w:p>
  </w:footnote>
  <w:footnote w:type="continuationSeparator" w:id="0">
    <w:p w14:paraId="304AF08E" w14:textId="77777777" w:rsidR="00CB71C5" w:rsidRDefault="00CB71C5">
      <w:r>
        <w:continuationSeparator/>
      </w:r>
    </w:p>
  </w:footnote>
  <w:footnote w:type="continuationNotice" w:id="1">
    <w:p w14:paraId="52C38A0D" w14:textId="77777777" w:rsidR="00CB71C5" w:rsidRDefault="00CB7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35829"/>
    <w:rsid w:val="002474F5"/>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2A0E"/>
    <w:rsid w:val="003438C7"/>
    <w:rsid w:val="00365EC9"/>
    <w:rsid w:val="00375C75"/>
    <w:rsid w:val="003769F8"/>
    <w:rsid w:val="003A5394"/>
    <w:rsid w:val="003C012E"/>
    <w:rsid w:val="003C4F2F"/>
    <w:rsid w:val="003C5F92"/>
    <w:rsid w:val="003E3823"/>
    <w:rsid w:val="003E489B"/>
    <w:rsid w:val="003F1963"/>
    <w:rsid w:val="003F32DD"/>
    <w:rsid w:val="004002CD"/>
    <w:rsid w:val="004030A3"/>
    <w:rsid w:val="00403EFD"/>
    <w:rsid w:val="00421491"/>
    <w:rsid w:val="004250DE"/>
    <w:rsid w:val="00451ED1"/>
    <w:rsid w:val="0045563C"/>
    <w:rsid w:val="00460462"/>
    <w:rsid w:val="00481780"/>
    <w:rsid w:val="00491643"/>
    <w:rsid w:val="00493396"/>
    <w:rsid w:val="004A5463"/>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35687"/>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D4945"/>
    <w:rsid w:val="008E7F3B"/>
    <w:rsid w:val="008F201E"/>
    <w:rsid w:val="00904907"/>
    <w:rsid w:val="009244D3"/>
    <w:rsid w:val="00964B30"/>
    <w:rsid w:val="00982C89"/>
    <w:rsid w:val="00985349"/>
    <w:rsid w:val="009975E9"/>
    <w:rsid w:val="009B3329"/>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3F9D"/>
    <w:rsid w:val="00B35EFC"/>
    <w:rsid w:val="00B46282"/>
    <w:rsid w:val="00B508BC"/>
    <w:rsid w:val="00B56624"/>
    <w:rsid w:val="00B57AA2"/>
    <w:rsid w:val="00B673AA"/>
    <w:rsid w:val="00B759A7"/>
    <w:rsid w:val="00B812DB"/>
    <w:rsid w:val="00B8524A"/>
    <w:rsid w:val="00B85620"/>
    <w:rsid w:val="00B92BF3"/>
    <w:rsid w:val="00B971F7"/>
    <w:rsid w:val="00BA794F"/>
    <w:rsid w:val="00BB0D6C"/>
    <w:rsid w:val="00BB18EC"/>
    <w:rsid w:val="00BC521C"/>
    <w:rsid w:val="00BD14B4"/>
    <w:rsid w:val="00BF65AD"/>
    <w:rsid w:val="00C006DA"/>
    <w:rsid w:val="00C234C5"/>
    <w:rsid w:val="00C33109"/>
    <w:rsid w:val="00C61D9E"/>
    <w:rsid w:val="00C7072F"/>
    <w:rsid w:val="00C819A1"/>
    <w:rsid w:val="00C875A6"/>
    <w:rsid w:val="00C9286B"/>
    <w:rsid w:val="00CA3AA0"/>
    <w:rsid w:val="00CA4F09"/>
    <w:rsid w:val="00CB5FC4"/>
    <w:rsid w:val="00CB71C5"/>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s://industry.panasonic.eu/de/produkte/automatisierungsgeraete-und-loesungen/lasermarkierung/lasermarkierprodukte/lp-z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E1D1A445-B66C-453C-91B4-67EE7FCAF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617</Words>
  <Characters>6713</Characters>
  <Application>Microsoft Office Word</Application>
  <DocSecurity>0</DocSecurity>
  <Lines>55</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7316</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10</cp:revision>
  <cp:lastPrinted>2012-10-31T13:57:00Z</cp:lastPrinted>
  <dcterms:created xsi:type="dcterms:W3CDTF">2023-10-18T09:02:00Z</dcterms:created>
  <dcterms:modified xsi:type="dcterms:W3CDTF">2023-10-19T15:16:00Z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