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203F6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E33E50"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1B338E" w:rsidRDefault="000D607E" w:rsidP="000D607E">
      <w:pPr>
        <w:framePr w:w="2654" w:h="2761" w:hRule="exact" w:hSpace="142" w:wrap="around" w:vAnchor="text" w:hAnchor="page" w:x="8664" w:y="236"/>
        <w:spacing w:line="250" w:lineRule="exact"/>
        <w:rPr>
          <w:rFonts w:cs="Arial"/>
          <w:sz w:val="14"/>
          <w:szCs w:val="14"/>
          <w:lang w:val="en-GB"/>
        </w:rPr>
      </w:pPr>
      <w:r w:rsidRPr="001B338E">
        <w:rPr>
          <w:rFonts w:cs="Arial"/>
          <w:color w:val="A3A3A3"/>
          <w:sz w:val="14"/>
          <w:szCs w:val="14"/>
          <w:lang w:val="en-GB"/>
        </w:rPr>
        <w:t xml:space="preserve">Email: </w:t>
      </w:r>
      <w:r w:rsidRPr="00375C75">
        <w:rPr>
          <w:rFonts w:cs="Arial"/>
          <w:sz w:val="14"/>
          <w:szCs w:val="14"/>
          <w:lang w:val="en-US"/>
        </w:rPr>
        <w:fldChar w:fldCharType="begin"/>
      </w:r>
      <w:r w:rsidRPr="001B338E">
        <w:rPr>
          <w:rFonts w:cs="Arial"/>
          <w:sz w:val="14"/>
          <w:szCs w:val="14"/>
          <w:lang w:val="en-GB"/>
        </w:rPr>
        <w:instrText xml:space="preserve"> HYPERLINK "mailto:benno.kirschenhofer@eu.panasonic.com</w:instrText>
      </w:r>
    </w:p>
    <w:p w14:paraId="4735AED8" w14:textId="77777777" w:rsidR="000D607E" w:rsidRPr="001B338E" w:rsidRDefault="000D607E" w:rsidP="000D607E">
      <w:pPr>
        <w:framePr w:w="2654" w:h="2761" w:hRule="exact" w:hSpace="142" w:wrap="around" w:vAnchor="text" w:hAnchor="page" w:x="8664" w:y="236"/>
        <w:spacing w:line="250" w:lineRule="exact"/>
        <w:rPr>
          <w:rStyle w:val="Hyperlink"/>
          <w:rFonts w:cs="Arial"/>
          <w:sz w:val="14"/>
          <w:szCs w:val="14"/>
          <w:lang w:val="en-GB"/>
        </w:rPr>
      </w:pPr>
      <w:r w:rsidRPr="001B338E">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1B338E">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E33E50"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32786F1F" w:rsidR="00261E04" w:rsidRPr="00A76FE7" w:rsidRDefault="000E1C5E" w:rsidP="006F5CA4">
      <w:pPr>
        <w:pStyle w:val="presssubheadline"/>
        <w:jc w:val="center"/>
        <w:rPr>
          <w:lang w:val="en-GB"/>
        </w:rPr>
      </w:pPr>
      <w:r w:rsidRPr="000E1C5E">
        <w:rPr>
          <w:rFonts w:hint="eastAsia"/>
          <w:b/>
          <w:bCs/>
          <w:color w:val="4074B5"/>
          <w:sz w:val="32"/>
          <w:szCs w:val="32"/>
          <w:lang w:val="en-GB"/>
        </w:rPr>
        <w:t xml:space="preserve">Enhanced </w:t>
      </w:r>
      <w:r>
        <w:rPr>
          <w:b/>
          <w:bCs/>
          <w:color w:val="4074B5"/>
          <w:sz w:val="32"/>
          <w:szCs w:val="32"/>
          <w:lang w:val="en-GB"/>
        </w:rPr>
        <w:t>p</w:t>
      </w:r>
      <w:r w:rsidRPr="000E1C5E">
        <w:rPr>
          <w:rFonts w:hint="eastAsia"/>
          <w:b/>
          <w:bCs/>
          <w:color w:val="4074B5"/>
          <w:sz w:val="32"/>
          <w:szCs w:val="32"/>
          <w:lang w:val="en-GB"/>
        </w:rPr>
        <w:t>erformance</w:t>
      </w:r>
      <w:r>
        <w:rPr>
          <w:b/>
          <w:bCs/>
          <w:color w:val="4074B5"/>
          <w:sz w:val="32"/>
          <w:szCs w:val="32"/>
          <w:lang w:val="en-GB"/>
        </w:rPr>
        <w:t>:</w:t>
      </w:r>
      <w:r>
        <w:rPr>
          <w:b/>
          <w:color w:val="4074B5"/>
          <w:sz w:val="32"/>
          <w:szCs w:val="32"/>
        </w:rPr>
        <w:br/>
      </w:r>
      <w:r w:rsidRPr="000E1C5E">
        <w:rPr>
          <w:rFonts w:hint="eastAsia"/>
          <w:b/>
          <w:bCs/>
          <w:color w:val="4074B5"/>
          <w:sz w:val="32"/>
          <w:szCs w:val="32"/>
          <w:lang w:val="en-GB"/>
        </w:rPr>
        <w:t xml:space="preserve">Panasonic Industry </w:t>
      </w:r>
      <w:r>
        <w:rPr>
          <w:b/>
          <w:bCs/>
          <w:color w:val="4074B5"/>
          <w:sz w:val="32"/>
          <w:szCs w:val="32"/>
          <w:lang w:val="en-GB"/>
        </w:rPr>
        <w:t>releases a</w:t>
      </w:r>
      <w:r w:rsidRPr="000E1C5E">
        <w:rPr>
          <w:rFonts w:hint="eastAsia"/>
          <w:b/>
          <w:bCs/>
          <w:color w:val="4074B5"/>
          <w:sz w:val="32"/>
          <w:szCs w:val="32"/>
          <w:lang w:val="en-GB"/>
        </w:rPr>
        <w:t xml:space="preserve">dvanced OS-CON </w:t>
      </w:r>
      <w:r>
        <w:rPr>
          <w:b/>
          <w:bCs/>
          <w:color w:val="4074B5"/>
          <w:sz w:val="32"/>
          <w:szCs w:val="32"/>
          <w:lang w:val="en-GB"/>
        </w:rPr>
        <w:t>high-voltage c</w:t>
      </w:r>
      <w:r w:rsidRPr="000E1C5E">
        <w:rPr>
          <w:rFonts w:hint="eastAsia"/>
          <w:b/>
          <w:bCs/>
          <w:color w:val="4074B5"/>
          <w:sz w:val="32"/>
          <w:szCs w:val="32"/>
          <w:lang w:val="en-GB"/>
        </w:rPr>
        <w:t xml:space="preserve">apacitor </w:t>
      </w:r>
      <w:r>
        <w:rPr>
          <w:b/>
          <w:bCs/>
          <w:color w:val="4074B5"/>
          <w:sz w:val="32"/>
          <w:szCs w:val="32"/>
          <w:lang w:val="en-GB"/>
        </w:rPr>
        <w:t>line extension</w:t>
      </w:r>
      <w:r w:rsidR="0076712C">
        <w:br/>
      </w:r>
      <w:r w:rsidR="00A76FE7">
        <w:br/>
        <w:t>N</w:t>
      </w:r>
      <w:r w:rsidR="00A76FE7" w:rsidRPr="00A76FE7">
        <w:t xml:space="preserve">ew SXV, SXE, and SVPG series deliver superior durability, low ESR, </w:t>
      </w:r>
      <w:r w:rsidR="00BE5A58" w:rsidRPr="00252AED">
        <w:t>high ripple current</w:t>
      </w:r>
      <w:r w:rsidR="00BE5A58">
        <w:t xml:space="preserve">, </w:t>
      </w:r>
      <w:r w:rsidR="00A76FE7" w:rsidRPr="00A76FE7">
        <w:t>and increased capacitance, setting a new standard for industrial power supply applications.</w:t>
      </w:r>
    </w:p>
    <w:p w14:paraId="45898A2D" w14:textId="305C5297" w:rsidR="001E6FB7" w:rsidRPr="00F00E1E" w:rsidRDefault="001E6FB7" w:rsidP="001E6FB7">
      <w:pPr>
        <w:pStyle w:val="pressdate"/>
        <w:rPr>
          <w:rFonts w:cs="Arial"/>
          <w:caps w:val="0"/>
          <w:sz w:val="28"/>
          <w:szCs w:val="28"/>
        </w:rPr>
      </w:pPr>
      <w:r w:rsidRPr="00DD2F25">
        <w:t xml:space="preserve">Munich, </w:t>
      </w:r>
      <w:r w:rsidR="001B338E">
        <w:t xml:space="preserve">November </w:t>
      </w:r>
      <w:r w:rsidRPr="00DD2F25">
        <w:t>202</w:t>
      </w:r>
      <w:r w:rsidR="00DC0F2D">
        <w:t>4</w:t>
      </w:r>
    </w:p>
    <w:p w14:paraId="67D73276" w14:textId="737FEF3A" w:rsidR="00372C42" w:rsidRPr="00372C42" w:rsidRDefault="00252AED" w:rsidP="00372C42">
      <w:pPr>
        <w:pStyle w:val="paragraph"/>
        <w:textAlignment w:val="baseline"/>
        <w:rPr>
          <w:rFonts w:ascii="Arial" w:eastAsia="Times New Roman" w:hAnsi="Arial" w:cs="Arial"/>
          <w:color w:val="000000" w:themeColor="text1"/>
          <w:sz w:val="22"/>
          <w:szCs w:val="22"/>
          <w:lang w:val="en-US"/>
        </w:rPr>
      </w:pPr>
      <w:r>
        <w:rPr>
          <w:noProof/>
        </w:rPr>
        <w:drawing>
          <wp:anchor distT="0" distB="0" distL="114300" distR="114300" simplePos="0" relativeHeight="251658240" behindDoc="0" locked="0" layoutInCell="1" allowOverlap="1" wp14:anchorId="51ECAB87" wp14:editId="30337B27">
            <wp:simplePos x="0" y="0"/>
            <wp:positionH relativeFrom="column">
              <wp:posOffset>0</wp:posOffset>
            </wp:positionH>
            <wp:positionV relativeFrom="paragraph">
              <wp:posOffset>22860</wp:posOffset>
            </wp:positionV>
            <wp:extent cx="2257425" cy="1504950"/>
            <wp:effectExtent l="0" t="0" r="9525" b="0"/>
            <wp:wrapSquare wrapText="bothSides"/>
            <wp:docPr id="1399192341" name="Grafik 1" descr="An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a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1504950"/>
                    </a:xfrm>
                    <a:prstGeom prst="rect">
                      <a:avLst/>
                    </a:prstGeom>
                    <a:noFill/>
                    <a:ln>
                      <a:noFill/>
                    </a:ln>
                  </pic:spPr>
                </pic:pic>
              </a:graphicData>
            </a:graphic>
          </wp:anchor>
        </w:drawing>
      </w:r>
      <w:r w:rsidR="00372C42" w:rsidRPr="00372C42">
        <w:rPr>
          <w:rFonts w:ascii="Arial" w:eastAsia="Times New Roman" w:hAnsi="Arial" w:cs="Arial"/>
          <w:color w:val="000000" w:themeColor="text1"/>
          <w:sz w:val="22"/>
          <w:szCs w:val="22"/>
          <w:lang w:val="en-US"/>
        </w:rPr>
        <w:t>Panasonic Industry Europe announce</w:t>
      </w:r>
      <w:r w:rsidR="00AB08F3">
        <w:rPr>
          <w:rFonts w:ascii="Arial" w:eastAsia="Times New Roman" w:hAnsi="Arial" w:cs="Arial"/>
          <w:color w:val="000000" w:themeColor="text1"/>
          <w:sz w:val="22"/>
          <w:szCs w:val="22"/>
          <w:lang w:val="en-US"/>
        </w:rPr>
        <w:t>s</w:t>
      </w:r>
      <w:r w:rsidR="00372C42" w:rsidRPr="00372C42">
        <w:rPr>
          <w:rFonts w:ascii="Arial" w:eastAsia="Times New Roman" w:hAnsi="Arial" w:cs="Arial"/>
          <w:color w:val="000000" w:themeColor="text1"/>
          <w:sz w:val="22"/>
          <w:szCs w:val="22"/>
          <w:lang w:val="en-US"/>
        </w:rPr>
        <w:t xml:space="preserve"> the expansion of its renowned OS-CON aluminum polymer solid capacitors, introducing the latest members of the product lineup: the SXV, SXE, and SVPG series. These new capacitor families are designed for surface mount and radial lead applications, offering remarkable performance improvements that </w:t>
      </w:r>
      <w:r w:rsidR="00F03291">
        <w:rPr>
          <w:rFonts w:ascii="Arial" w:eastAsia="Times New Roman" w:hAnsi="Arial" w:cs="Arial"/>
          <w:color w:val="000000" w:themeColor="text1"/>
          <w:sz w:val="22"/>
          <w:szCs w:val="22"/>
          <w:lang w:val="en-US"/>
        </w:rPr>
        <w:t>meet</w:t>
      </w:r>
      <w:r w:rsidR="00372C42" w:rsidRPr="00372C42">
        <w:rPr>
          <w:rFonts w:ascii="Arial" w:eastAsia="Times New Roman" w:hAnsi="Arial" w:cs="Arial"/>
          <w:color w:val="000000" w:themeColor="text1"/>
          <w:sz w:val="22"/>
          <w:szCs w:val="22"/>
          <w:lang w:val="en-US"/>
        </w:rPr>
        <w:t xml:space="preserve"> the evolving needs of industrial applications.</w:t>
      </w:r>
    </w:p>
    <w:p w14:paraId="445D7491" w14:textId="77777777" w:rsidR="00372C42" w:rsidRPr="00372C42" w:rsidRDefault="00372C42" w:rsidP="00372C42">
      <w:pPr>
        <w:pStyle w:val="paragraph"/>
        <w:textAlignment w:val="baseline"/>
        <w:rPr>
          <w:rFonts w:ascii="Arial" w:eastAsia="Times New Roman" w:hAnsi="Arial" w:cs="Arial"/>
          <w:color w:val="000000" w:themeColor="text1"/>
          <w:sz w:val="22"/>
          <w:szCs w:val="22"/>
          <w:lang w:val="en-US"/>
        </w:rPr>
      </w:pPr>
      <w:r w:rsidRPr="00F03291">
        <w:rPr>
          <w:rFonts w:ascii="Arial" w:eastAsia="Times New Roman" w:hAnsi="Arial" w:cs="Arial"/>
          <w:b/>
          <w:bCs/>
          <w:color w:val="000000" w:themeColor="text1"/>
          <w:sz w:val="22"/>
          <w:szCs w:val="22"/>
          <w:lang w:val="en-US"/>
        </w:rPr>
        <w:t>SXV and SXE Series:</w:t>
      </w:r>
      <w:r w:rsidRPr="00372C42">
        <w:rPr>
          <w:rFonts w:ascii="Arial" w:eastAsia="Times New Roman" w:hAnsi="Arial" w:cs="Arial"/>
          <w:color w:val="000000" w:themeColor="text1"/>
          <w:sz w:val="22"/>
          <w:szCs w:val="22"/>
          <w:lang w:val="en-US"/>
        </w:rPr>
        <w:t xml:space="preserve"> Enhanced Performance for High-Density Mounting</w:t>
      </w:r>
    </w:p>
    <w:p w14:paraId="20A2D1BD" w14:textId="78B9C789" w:rsidR="00372C42" w:rsidRPr="00372C42" w:rsidRDefault="00E700D8" w:rsidP="00372C42">
      <w:pPr>
        <w:pStyle w:val="paragraph"/>
        <w:textAlignment w:val="baseline"/>
        <w:rPr>
          <w:rFonts w:ascii="Arial" w:eastAsia="Times New Roman" w:hAnsi="Arial" w:cs="Arial"/>
          <w:color w:val="000000" w:themeColor="text1"/>
          <w:sz w:val="22"/>
          <w:szCs w:val="22"/>
          <w:lang w:val="en-US"/>
        </w:rPr>
      </w:pPr>
      <w:r w:rsidRPr="00E700D8">
        <w:rPr>
          <w:rFonts w:ascii="Arial" w:eastAsia="Times New Roman" w:hAnsi="Arial" w:cs="Arial" w:hint="eastAsia"/>
          <w:color w:val="000000" w:themeColor="text1"/>
          <w:sz w:val="22"/>
          <w:szCs w:val="22"/>
          <w:lang w:val="en-GB"/>
        </w:rPr>
        <w:t xml:space="preserve">The OS-CON SXV (surface mount type) and SXE (radial lead type) series capacitors are engineered to deliver superior durability and efficiency, featuring remarkable equivalent series resistance (ESR) even at low temperatures. Both series boast a high-temperature endurance of 1,000 hours at 125°C and operate within a wide voltage range of 63V to 100V. With enhancements to the </w:t>
      </w:r>
      <w:proofErr w:type="spellStart"/>
      <w:r w:rsidRPr="00E700D8">
        <w:rPr>
          <w:rFonts w:ascii="Arial" w:eastAsia="Times New Roman" w:hAnsi="Arial" w:cs="Arial" w:hint="eastAsia"/>
          <w:color w:val="000000" w:themeColor="text1"/>
          <w:sz w:val="22"/>
          <w:szCs w:val="22"/>
          <w:lang w:val="en-GB"/>
        </w:rPr>
        <w:t>aluminum</w:t>
      </w:r>
      <w:proofErr w:type="spellEnd"/>
      <w:r w:rsidRPr="00E700D8">
        <w:rPr>
          <w:rFonts w:ascii="Arial" w:eastAsia="Times New Roman" w:hAnsi="Arial" w:cs="Arial" w:hint="eastAsia"/>
          <w:color w:val="000000" w:themeColor="text1"/>
          <w:sz w:val="22"/>
          <w:szCs w:val="22"/>
          <w:lang w:val="en-GB"/>
        </w:rPr>
        <w:t xml:space="preserve"> foil, these capacitors offer a capacitance increase of up to 20% compared to competitors in the conductive polymer </w:t>
      </w:r>
      <w:proofErr w:type="spellStart"/>
      <w:r w:rsidRPr="00E700D8">
        <w:rPr>
          <w:rFonts w:ascii="Arial" w:eastAsia="Times New Roman" w:hAnsi="Arial" w:cs="Arial" w:hint="eastAsia"/>
          <w:color w:val="000000" w:themeColor="text1"/>
          <w:sz w:val="22"/>
          <w:szCs w:val="22"/>
          <w:lang w:val="en-GB"/>
        </w:rPr>
        <w:t>aluminum</w:t>
      </w:r>
      <w:proofErr w:type="spellEnd"/>
      <w:r w:rsidRPr="00E700D8">
        <w:rPr>
          <w:rFonts w:ascii="Arial" w:eastAsia="Times New Roman" w:hAnsi="Arial" w:cs="Arial" w:hint="eastAsia"/>
          <w:color w:val="000000" w:themeColor="text1"/>
          <w:sz w:val="22"/>
          <w:szCs w:val="22"/>
          <w:lang w:val="en-GB"/>
        </w:rPr>
        <w:t xml:space="preserve"> solid capacitor category. This advancement enables improved functionality and miniaturization, making them ideal for high-density mounting in power supplies, solar inverters, measuring machines, servers, and base stations.</w:t>
      </w:r>
      <w:r w:rsidRPr="00E700D8">
        <w:rPr>
          <w:rFonts w:ascii="Arial" w:eastAsia="Times New Roman" w:hAnsi="Arial" w:cs="Arial"/>
          <w:color w:val="000000" w:themeColor="text1"/>
          <w:sz w:val="22"/>
          <w:szCs w:val="22"/>
          <w:lang w:val="en-GB"/>
        </w:rPr>
        <w:br/>
      </w:r>
      <w:r w:rsidRPr="00E700D8">
        <w:rPr>
          <w:rFonts w:ascii="Arial" w:eastAsia="Times New Roman" w:hAnsi="Arial" w:cs="Arial"/>
          <w:color w:val="000000" w:themeColor="text1"/>
          <w:sz w:val="22"/>
          <w:szCs w:val="22"/>
          <w:lang w:val="en-GB"/>
        </w:rPr>
        <w:br/>
      </w:r>
      <w:r w:rsidR="00372C42" w:rsidRPr="00843F9C">
        <w:rPr>
          <w:rFonts w:ascii="Arial" w:eastAsia="Times New Roman" w:hAnsi="Arial" w:cs="Arial"/>
          <w:b/>
          <w:bCs/>
          <w:color w:val="000000" w:themeColor="text1"/>
          <w:sz w:val="22"/>
          <w:szCs w:val="22"/>
          <w:lang w:val="en-US"/>
        </w:rPr>
        <w:t>SVPG Series</w:t>
      </w:r>
      <w:r w:rsidR="00372C42" w:rsidRPr="00372C42">
        <w:rPr>
          <w:rFonts w:ascii="Arial" w:eastAsia="Times New Roman" w:hAnsi="Arial" w:cs="Arial"/>
          <w:color w:val="000000" w:themeColor="text1"/>
          <w:sz w:val="22"/>
          <w:szCs w:val="22"/>
          <w:lang w:val="en-US"/>
        </w:rPr>
        <w:t>: Reliability and Low ESR for High Ripple Current Applications</w:t>
      </w:r>
    </w:p>
    <w:p w14:paraId="08BE8CDB" w14:textId="35C5767F" w:rsidR="00372C42" w:rsidRPr="00372C42" w:rsidRDefault="00481800" w:rsidP="00372C42">
      <w:pPr>
        <w:pStyle w:val="paragraph"/>
        <w:textAlignment w:val="baseline"/>
        <w:rPr>
          <w:rFonts w:ascii="Arial" w:eastAsia="Times New Roman" w:hAnsi="Arial" w:cs="Arial"/>
          <w:color w:val="000000" w:themeColor="text1"/>
          <w:sz w:val="22"/>
          <w:szCs w:val="22"/>
          <w:lang w:val="en-US"/>
        </w:rPr>
      </w:pPr>
      <w:r w:rsidRPr="00481800">
        <w:rPr>
          <w:rFonts w:ascii="Arial" w:eastAsia="Times New Roman" w:hAnsi="Arial" w:cs="Arial" w:hint="eastAsia"/>
          <w:color w:val="000000" w:themeColor="text1"/>
          <w:sz w:val="22"/>
          <w:szCs w:val="22"/>
          <w:lang w:val="en-GB"/>
        </w:rPr>
        <w:t xml:space="preserve">Complementing the SXV and SXE series, the OS-CON SVPG series introduces a line extension available in 20V and 25V ratings, designed for long life with an endurance of 5,000 hours at 105°C. With the extended voltage range, it is an ideal capacitor for smoothing 12-15V power lines that require high ripple current. The SVPG series is specifically formulated to provide low ESR and high ripple current handling, achieving an average ripple current increase of 1.37 times compared to competitors. This makes the SVPG series an excellent choice for power supply circuits that require reliability under high ripple conditions. </w:t>
      </w:r>
      <w:r w:rsidR="000B0D21">
        <w:rPr>
          <w:rFonts w:ascii="Arial" w:eastAsia="Times New Roman" w:hAnsi="Arial" w:cs="Arial"/>
          <w:color w:val="000000" w:themeColor="text1"/>
          <w:sz w:val="22"/>
          <w:szCs w:val="22"/>
          <w:lang w:val="en-GB"/>
        </w:rPr>
        <w:br/>
      </w:r>
      <w:r w:rsidR="000B0D21">
        <w:rPr>
          <w:rFonts w:ascii="Arial" w:eastAsia="Times New Roman" w:hAnsi="Arial" w:cs="Arial"/>
          <w:color w:val="000000" w:themeColor="text1"/>
          <w:sz w:val="22"/>
          <w:szCs w:val="22"/>
          <w:lang w:val="en-GB"/>
        </w:rPr>
        <w:br/>
      </w:r>
      <w:r w:rsidR="000B0D21">
        <w:rPr>
          <w:rFonts w:ascii="Arial" w:eastAsia="Times New Roman" w:hAnsi="Arial" w:cs="Arial"/>
          <w:color w:val="000000" w:themeColor="text1"/>
          <w:sz w:val="22"/>
          <w:szCs w:val="22"/>
          <w:lang w:val="en-GB"/>
        </w:rPr>
        <w:br/>
      </w:r>
      <w:r w:rsidRPr="00481800">
        <w:rPr>
          <w:rFonts w:ascii="Arial" w:eastAsia="Times New Roman" w:hAnsi="Arial" w:cs="Arial" w:hint="eastAsia"/>
          <w:color w:val="000000" w:themeColor="text1"/>
          <w:sz w:val="22"/>
          <w:szCs w:val="22"/>
          <w:lang w:val="en-GB"/>
        </w:rPr>
        <w:lastRenderedPageBreak/>
        <w:t xml:space="preserve">The SVPG series is suitable for a variety of demanding applications, including industrial power supplies, AI accelerators, industrial automation, and data </w:t>
      </w:r>
      <w:proofErr w:type="spellStart"/>
      <w:r w:rsidRPr="00481800">
        <w:rPr>
          <w:rFonts w:ascii="Arial" w:eastAsia="Times New Roman" w:hAnsi="Arial" w:cs="Arial" w:hint="eastAsia"/>
          <w:color w:val="000000" w:themeColor="text1"/>
          <w:sz w:val="22"/>
          <w:szCs w:val="22"/>
          <w:lang w:val="en-GB"/>
        </w:rPr>
        <w:t>centers</w:t>
      </w:r>
      <w:proofErr w:type="spellEnd"/>
      <w:r w:rsidRPr="00481800">
        <w:rPr>
          <w:rFonts w:ascii="Arial" w:eastAsia="Times New Roman" w:hAnsi="Arial" w:cs="Arial" w:hint="eastAsia"/>
          <w:color w:val="000000" w:themeColor="text1"/>
          <w:sz w:val="22"/>
          <w:szCs w:val="22"/>
          <w:lang w:val="en-GB"/>
        </w:rPr>
        <w:t>.</w:t>
      </w:r>
      <w:r>
        <w:rPr>
          <w:rFonts w:ascii="Arial" w:eastAsia="Times New Roman" w:hAnsi="Arial" w:cs="Arial"/>
          <w:color w:val="000000" w:themeColor="text1"/>
          <w:sz w:val="22"/>
          <w:szCs w:val="22"/>
          <w:lang w:val="en-GB"/>
        </w:rPr>
        <w:br/>
      </w:r>
      <w:r>
        <w:rPr>
          <w:rFonts w:ascii="Arial" w:eastAsia="Times New Roman" w:hAnsi="Arial" w:cs="Arial"/>
          <w:color w:val="000000" w:themeColor="text1"/>
          <w:sz w:val="22"/>
          <w:szCs w:val="22"/>
          <w:lang w:val="en-GB"/>
        </w:rPr>
        <w:br/>
      </w:r>
      <w:r w:rsidR="00372C42" w:rsidRPr="000B0D21">
        <w:rPr>
          <w:rFonts w:ascii="Arial" w:eastAsia="Times New Roman" w:hAnsi="Arial" w:cs="Arial"/>
          <w:b/>
          <w:bCs/>
          <w:color w:val="000000" w:themeColor="text1"/>
          <w:sz w:val="22"/>
          <w:szCs w:val="22"/>
          <w:lang w:val="en-US"/>
        </w:rPr>
        <w:t>All new capacitors in the OS-CON</w:t>
      </w:r>
      <w:r w:rsidR="00372C42" w:rsidRPr="00372C42">
        <w:rPr>
          <w:rFonts w:ascii="Arial" w:eastAsia="Times New Roman" w:hAnsi="Arial" w:cs="Arial"/>
          <w:color w:val="000000" w:themeColor="text1"/>
          <w:sz w:val="22"/>
          <w:szCs w:val="22"/>
          <w:lang w:val="en-US"/>
        </w:rPr>
        <w:t xml:space="preserve"> lineup are halogen-free and RoHS compliant, ensuring they meet the highest standards for safety and environmental responsibility. </w:t>
      </w:r>
    </w:p>
    <w:p w14:paraId="112E59EB" w14:textId="7DD0B786" w:rsidR="00372C42" w:rsidRPr="00372C42" w:rsidRDefault="00170DA6" w:rsidP="00372C42">
      <w:pPr>
        <w:pStyle w:val="paragraph"/>
        <w:textAlignment w:val="baseline"/>
        <w:rPr>
          <w:rFonts w:ascii="Arial" w:eastAsia="Times New Roman" w:hAnsi="Arial" w:cs="Arial"/>
          <w:color w:val="000000" w:themeColor="text1"/>
          <w:sz w:val="22"/>
          <w:szCs w:val="22"/>
          <w:lang w:val="en-US"/>
        </w:rPr>
      </w:pPr>
      <w:r>
        <w:rPr>
          <w:rFonts w:ascii="Arial" w:eastAsia="Times New Roman" w:hAnsi="Arial" w:cs="Arial"/>
          <w:color w:val="000000" w:themeColor="text1"/>
          <w:sz w:val="22"/>
          <w:szCs w:val="22"/>
          <w:lang w:val="en-US"/>
        </w:rPr>
        <w:t>For more detailed information on the</w:t>
      </w:r>
      <w:r w:rsidR="00E52FDD">
        <w:rPr>
          <w:rFonts w:ascii="Arial" w:eastAsia="Times New Roman" w:hAnsi="Arial" w:cs="Arial"/>
          <w:color w:val="000000" w:themeColor="text1"/>
          <w:sz w:val="22"/>
          <w:szCs w:val="22"/>
          <w:lang w:val="en-US"/>
        </w:rPr>
        <w:t xml:space="preserve">se latest OS-CON siblings please visit our dedicated </w:t>
      </w:r>
      <w:hyperlink r:id="rId17" w:tgtFrame="_blank" w:history="1">
        <w:r w:rsidR="00E52FDD" w:rsidRPr="00E52FDD">
          <w:rPr>
            <w:rStyle w:val="Hyperlink"/>
            <w:rFonts w:ascii="Arial" w:eastAsia="Times New Roman" w:hAnsi="Arial" w:cs="Arial"/>
            <w:sz w:val="22"/>
            <w:szCs w:val="22"/>
            <w:lang w:val="en-GB"/>
          </w:rPr>
          <w:t>Product Finder</w:t>
        </w:r>
      </w:hyperlink>
      <w:r w:rsidR="00E52FDD">
        <w:rPr>
          <w:rFonts w:ascii="Arial" w:eastAsia="Times New Roman" w:hAnsi="Arial" w:cs="Arial"/>
          <w:color w:val="000000" w:themeColor="text1"/>
          <w:sz w:val="22"/>
          <w:szCs w:val="22"/>
          <w:lang w:val="en-US"/>
        </w:rPr>
        <w:t>.</w:t>
      </w:r>
    </w:p>
    <w:p w14:paraId="64E65792" w14:textId="5F9BCEC4" w:rsidR="00090DF1" w:rsidRPr="00955CD0" w:rsidRDefault="004B33C5" w:rsidP="002713BF">
      <w:pPr>
        <w:pStyle w:val="paragraph"/>
        <w:textAlignment w:val="baseline"/>
        <w:rPr>
          <w:rStyle w:val="normaltextrun"/>
          <w:rFonts w:ascii="Arial" w:hAnsi="Arial" w:cs="Arial"/>
          <w:b/>
          <w:bCs/>
          <w:color w:val="808080" w:themeColor="background1" w:themeShade="80"/>
          <w:sz w:val="20"/>
          <w:szCs w:val="20"/>
          <w:u w:val="single"/>
          <w:lang w:val="en-US"/>
        </w:rPr>
      </w:pPr>
      <w:r>
        <w:rPr>
          <w:rStyle w:val="normaltextrun"/>
          <w:rFonts w:ascii="Arial" w:hAnsi="Arial" w:cs="Arial"/>
          <w:b/>
          <w:bCs/>
          <w:color w:val="808080" w:themeColor="background1" w:themeShade="80"/>
          <w:sz w:val="20"/>
          <w:szCs w:val="20"/>
          <w:u w:val="single"/>
          <w:lang w:val="en-US"/>
        </w:rPr>
        <w:br/>
      </w:r>
    </w:p>
    <w:p w14:paraId="7409DB71" w14:textId="77777777" w:rsidR="00090DF1" w:rsidRPr="00955CD0" w:rsidRDefault="00090DF1" w:rsidP="00090DF1">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Panasonic Industry Europe GmbH</w:t>
      </w:r>
    </w:p>
    <w:p w14:paraId="39348440" w14:textId="77777777" w:rsidR="00090DF1" w:rsidRPr="00955CD0" w:rsidRDefault="00090DF1" w:rsidP="00090DF1">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2EC24B04" w14:textId="77777777" w:rsidR="00090DF1" w:rsidRPr="00955CD0" w:rsidRDefault="00090DF1" w:rsidP="00090DF1">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6EC4A208" w14:textId="77777777" w:rsidR="00090DF1" w:rsidRPr="00955CD0" w:rsidRDefault="00090DF1" w:rsidP="00090DF1">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0888F4FC" w14:textId="77777777" w:rsidR="00090DF1" w:rsidRPr="00955CD0" w:rsidRDefault="00090DF1" w:rsidP="00090DF1">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 xml:space="preserve">More about Panasonic Industry Europe: </w:t>
      </w:r>
      <w:r w:rsidRPr="00955CD0">
        <w:rPr>
          <w:rStyle w:val="normaltextrun"/>
          <w:rFonts w:ascii="Arial" w:hAnsi="Arial" w:cs="Arial"/>
          <w:b/>
          <w:bCs/>
          <w:color w:val="808080" w:themeColor="background1" w:themeShade="80"/>
          <w:sz w:val="20"/>
          <w:szCs w:val="20"/>
          <w:u w:val="single"/>
          <w:lang w:val="en-US"/>
        </w:rPr>
        <w:t>http://industry.panasonic.eu</w:t>
      </w:r>
    </w:p>
    <w:p w14:paraId="092B2691" w14:textId="77777777" w:rsidR="00090DF1" w:rsidRPr="00955CD0" w:rsidRDefault="00090DF1" w:rsidP="00090DF1">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the Panasonic Group</w:t>
      </w:r>
    </w:p>
    <w:p w14:paraId="577332EF" w14:textId="77777777" w:rsidR="00090DF1" w:rsidRPr="00955CD0" w:rsidRDefault="00090DF1" w:rsidP="00090DF1">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7975E5BE" w14:textId="77777777" w:rsidR="00090DF1" w:rsidRPr="00955CD0" w:rsidRDefault="00090DF1" w:rsidP="00090DF1">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The Group reported consolidated net sales of Euro 54.12 billion (8,496.4 billion yen) for the year ended March 31, 2024. To learn more about the Panasonic Group, please visit:</w:t>
      </w:r>
      <w:r w:rsidRPr="00955CD0">
        <w:rPr>
          <w:rStyle w:val="normaltextrun"/>
          <w:rFonts w:ascii="Arial" w:hAnsi="Arial" w:cs="Arial"/>
          <w:b/>
          <w:bCs/>
          <w:color w:val="808080" w:themeColor="background1" w:themeShade="80"/>
          <w:sz w:val="20"/>
          <w:szCs w:val="20"/>
          <w:u w:val="single"/>
          <w:lang w:val="en-US"/>
        </w:rPr>
        <w:t xml:space="preserve"> https://holdings.panasonic/global/</w:t>
      </w:r>
    </w:p>
    <w:bookmarkEnd w:id="0"/>
    <w:p w14:paraId="2BFAD931" w14:textId="77777777" w:rsidR="00EF6153" w:rsidRPr="002641D4" w:rsidRDefault="00EF6153"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EF6153" w:rsidRPr="002641D4" w:rsidSect="00203F66">
      <w:footerReference w:type="default" r:id="rId18"/>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207DC" w14:textId="77777777" w:rsidR="009204FE" w:rsidRDefault="009204FE">
      <w:r>
        <w:separator/>
      </w:r>
    </w:p>
  </w:endnote>
  <w:endnote w:type="continuationSeparator" w:id="0">
    <w:p w14:paraId="013FBADB" w14:textId="77777777" w:rsidR="009204FE" w:rsidRDefault="009204FE">
      <w:r>
        <w:continuationSeparator/>
      </w:r>
    </w:p>
  </w:endnote>
  <w:endnote w:type="continuationNotice" w:id="1">
    <w:p w14:paraId="0AB05A70" w14:textId="77777777" w:rsidR="009204FE" w:rsidRDefault="0092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29CA0E"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2A9B" w:rsidRDefault="00BB18EC">
    <w:pPr>
      <w:pStyle w:val="Fuzeile"/>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t>Y. Noka, J. Spatz, H. Takano, T. Yokota</w:t>
    </w:r>
    <w:r w:rsidRPr="00752A9B">
      <w:rPr>
        <w:w w:val="80"/>
        <w:sz w:val="14"/>
      </w:rPr>
      <w:tab/>
      <w:t>Hypovereinsbank München</w:t>
    </w:r>
    <w:r w:rsidRPr="00752A9B">
      <w:rPr>
        <w:w w:val="80"/>
        <w:sz w:val="14"/>
      </w:rPr>
      <w:tab/>
      <w:t>Kto-Nr.: 42 649 775</w:t>
    </w:r>
    <w:r w:rsidRPr="00752A9B">
      <w:rPr>
        <w:w w:val="80"/>
        <w:sz w:val="14"/>
      </w:rPr>
      <w:tab/>
      <w:t>BLZ 700 202 70</w:t>
    </w:r>
    <w:r w:rsidRPr="00752A9B">
      <w:rPr>
        <w:w w:val="80"/>
        <w:sz w:val="14"/>
      </w:rPr>
      <w:tab/>
    </w:r>
    <w:r w:rsidR="009F2CA8" w:rsidRPr="00752A9B">
      <w:rPr>
        <w:w w:val="80"/>
        <w:sz w:val="14"/>
      </w:rPr>
      <w:t xml:space="preserve">      </w:t>
    </w:r>
    <w:r w:rsidRPr="00752A9B">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A9DB8" w14:textId="77777777" w:rsidR="009204FE" w:rsidRDefault="009204FE">
      <w:r>
        <w:separator/>
      </w:r>
    </w:p>
  </w:footnote>
  <w:footnote w:type="continuationSeparator" w:id="0">
    <w:p w14:paraId="1F70CAA0" w14:textId="77777777" w:rsidR="009204FE" w:rsidRDefault="009204FE">
      <w:r>
        <w:continuationSeparator/>
      </w:r>
    </w:p>
  </w:footnote>
  <w:footnote w:type="continuationNotice" w:id="1">
    <w:p w14:paraId="1747D0EB" w14:textId="77777777" w:rsidR="009204FE" w:rsidRDefault="00920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CB9"/>
    <w:rsid w:val="00021D36"/>
    <w:rsid w:val="00023185"/>
    <w:rsid w:val="00025136"/>
    <w:rsid w:val="00051151"/>
    <w:rsid w:val="00056F58"/>
    <w:rsid w:val="0006204E"/>
    <w:rsid w:val="00065EBB"/>
    <w:rsid w:val="00066A95"/>
    <w:rsid w:val="00080E8B"/>
    <w:rsid w:val="0008242D"/>
    <w:rsid w:val="0008383B"/>
    <w:rsid w:val="000861BA"/>
    <w:rsid w:val="00090DF1"/>
    <w:rsid w:val="000951D4"/>
    <w:rsid w:val="000A2499"/>
    <w:rsid w:val="000B0CFC"/>
    <w:rsid w:val="000B0D21"/>
    <w:rsid w:val="000B6C8B"/>
    <w:rsid w:val="000C32FA"/>
    <w:rsid w:val="000C4C0E"/>
    <w:rsid w:val="000D607E"/>
    <w:rsid w:val="000D68A8"/>
    <w:rsid w:val="000E1C5E"/>
    <w:rsid w:val="000E23D8"/>
    <w:rsid w:val="000E3496"/>
    <w:rsid w:val="000F1E33"/>
    <w:rsid w:val="000F58FB"/>
    <w:rsid w:val="000F76AF"/>
    <w:rsid w:val="00102127"/>
    <w:rsid w:val="0010288D"/>
    <w:rsid w:val="00102DC8"/>
    <w:rsid w:val="00107307"/>
    <w:rsid w:val="00112D38"/>
    <w:rsid w:val="001139EF"/>
    <w:rsid w:val="0013246E"/>
    <w:rsid w:val="0013291B"/>
    <w:rsid w:val="00142F2B"/>
    <w:rsid w:val="001432A9"/>
    <w:rsid w:val="001451C2"/>
    <w:rsid w:val="00145280"/>
    <w:rsid w:val="001524C0"/>
    <w:rsid w:val="00156EC4"/>
    <w:rsid w:val="00160A67"/>
    <w:rsid w:val="00163A4F"/>
    <w:rsid w:val="00163D3E"/>
    <w:rsid w:val="00170DA6"/>
    <w:rsid w:val="0017684F"/>
    <w:rsid w:val="001771F8"/>
    <w:rsid w:val="00180036"/>
    <w:rsid w:val="00184294"/>
    <w:rsid w:val="0019367A"/>
    <w:rsid w:val="00194BC6"/>
    <w:rsid w:val="00194C48"/>
    <w:rsid w:val="001A10D1"/>
    <w:rsid w:val="001A7296"/>
    <w:rsid w:val="001B338E"/>
    <w:rsid w:val="001B4CFB"/>
    <w:rsid w:val="001C6B22"/>
    <w:rsid w:val="001C7A81"/>
    <w:rsid w:val="001D30FC"/>
    <w:rsid w:val="001E15FE"/>
    <w:rsid w:val="001E1603"/>
    <w:rsid w:val="001E3908"/>
    <w:rsid w:val="001E3BA9"/>
    <w:rsid w:val="001E5BB7"/>
    <w:rsid w:val="001E6DF7"/>
    <w:rsid w:val="001E6FB7"/>
    <w:rsid w:val="001F2EDB"/>
    <w:rsid w:val="001F31C0"/>
    <w:rsid w:val="001F32B5"/>
    <w:rsid w:val="001F467D"/>
    <w:rsid w:val="0020160A"/>
    <w:rsid w:val="00203F66"/>
    <w:rsid w:val="002065E0"/>
    <w:rsid w:val="00206D5B"/>
    <w:rsid w:val="0021595D"/>
    <w:rsid w:val="0022476E"/>
    <w:rsid w:val="0023041A"/>
    <w:rsid w:val="002478B1"/>
    <w:rsid w:val="00250A9B"/>
    <w:rsid w:val="00252483"/>
    <w:rsid w:val="00252AED"/>
    <w:rsid w:val="00253A0F"/>
    <w:rsid w:val="00261E04"/>
    <w:rsid w:val="002621F3"/>
    <w:rsid w:val="002641D4"/>
    <w:rsid w:val="0026669C"/>
    <w:rsid w:val="00267718"/>
    <w:rsid w:val="002713BF"/>
    <w:rsid w:val="00274B2D"/>
    <w:rsid w:val="00274F4F"/>
    <w:rsid w:val="002879F0"/>
    <w:rsid w:val="002943EF"/>
    <w:rsid w:val="00295CAE"/>
    <w:rsid w:val="002A088F"/>
    <w:rsid w:val="002A0B6A"/>
    <w:rsid w:val="002A664B"/>
    <w:rsid w:val="002C4811"/>
    <w:rsid w:val="002C5EAE"/>
    <w:rsid w:val="002C7DEC"/>
    <w:rsid w:val="002D6B70"/>
    <w:rsid w:val="00305A24"/>
    <w:rsid w:val="00306DCC"/>
    <w:rsid w:val="003076AC"/>
    <w:rsid w:val="00316C3E"/>
    <w:rsid w:val="00324981"/>
    <w:rsid w:val="00327B13"/>
    <w:rsid w:val="0034027A"/>
    <w:rsid w:val="003417FF"/>
    <w:rsid w:val="00342A0E"/>
    <w:rsid w:val="00351932"/>
    <w:rsid w:val="00352605"/>
    <w:rsid w:val="0036218D"/>
    <w:rsid w:val="00365EC9"/>
    <w:rsid w:val="00370573"/>
    <w:rsid w:val="00372C42"/>
    <w:rsid w:val="003748FC"/>
    <w:rsid w:val="00375C75"/>
    <w:rsid w:val="00376E98"/>
    <w:rsid w:val="00386C07"/>
    <w:rsid w:val="0039637F"/>
    <w:rsid w:val="0039656B"/>
    <w:rsid w:val="003A0330"/>
    <w:rsid w:val="003A2917"/>
    <w:rsid w:val="003A5394"/>
    <w:rsid w:val="003A7A71"/>
    <w:rsid w:val="003A7C10"/>
    <w:rsid w:val="003B2846"/>
    <w:rsid w:val="003C26AF"/>
    <w:rsid w:val="003C2D63"/>
    <w:rsid w:val="003C4F2F"/>
    <w:rsid w:val="003E489B"/>
    <w:rsid w:val="003E6BBA"/>
    <w:rsid w:val="003F1963"/>
    <w:rsid w:val="00400B20"/>
    <w:rsid w:val="004030A3"/>
    <w:rsid w:val="00403EFD"/>
    <w:rsid w:val="004132C9"/>
    <w:rsid w:val="00413994"/>
    <w:rsid w:val="0042099D"/>
    <w:rsid w:val="0042623A"/>
    <w:rsid w:val="0042796B"/>
    <w:rsid w:val="00433F0A"/>
    <w:rsid w:val="00442358"/>
    <w:rsid w:val="00450D66"/>
    <w:rsid w:val="00451ADF"/>
    <w:rsid w:val="00451ED1"/>
    <w:rsid w:val="00454568"/>
    <w:rsid w:val="00460462"/>
    <w:rsid w:val="00466CDD"/>
    <w:rsid w:val="00481780"/>
    <w:rsid w:val="0048180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66A3"/>
    <w:rsid w:val="00517CC3"/>
    <w:rsid w:val="00536576"/>
    <w:rsid w:val="00540521"/>
    <w:rsid w:val="00544F1C"/>
    <w:rsid w:val="00552920"/>
    <w:rsid w:val="0055384B"/>
    <w:rsid w:val="00555D3E"/>
    <w:rsid w:val="00557610"/>
    <w:rsid w:val="00557950"/>
    <w:rsid w:val="0056185B"/>
    <w:rsid w:val="00565DE9"/>
    <w:rsid w:val="00570272"/>
    <w:rsid w:val="005715E8"/>
    <w:rsid w:val="00571A49"/>
    <w:rsid w:val="00571ABA"/>
    <w:rsid w:val="00580F3C"/>
    <w:rsid w:val="005879A3"/>
    <w:rsid w:val="00587F1B"/>
    <w:rsid w:val="005960EF"/>
    <w:rsid w:val="00597276"/>
    <w:rsid w:val="00597332"/>
    <w:rsid w:val="005A02B6"/>
    <w:rsid w:val="005A079A"/>
    <w:rsid w:val="005A2E5D"/>
    <w:rsid w:val="005B11FD"/>
    <w:rsid w:val="005B335E"/>
    <w:rsid w:val="005B53BB"/>
    <w:rsid w:val="005C0771"/>
    <w:rsid w:val="005C7525"/>
    <w:rsid w:val="005D17BB"/>
    <w:rsid w:val="005D60CC"/>
    <w:rsid w:val="005D7704"/>
    <w:rsid w:val="005E0F84"/>
    <w:rsid w:val="005E64B4"/>
    <w:rsid w:val="005E7B16"/>
    <w:rsid w:val="005F139A"/>
    <w:rsid w:val="005F3884"/>
    <w:rsid w:val="005F66A3"/>
    <w:rsid w:val="00605EE6"/>
    <w:rsid w:val="00620DAD"/>
    <w:rsid w:val="006213A5"/>
    <w:rsid w:val="006375A1"/>
    <w:rsid w:val="00637A63"/>
    <w:rsid w:val="006523F7"/>
    <w:rsid w:val="00652400"/>
    <w:rsid w:val="00654158"/>
    <w:rsid w:val="006655F4"/>
    <w:rsid w:val="00666161"/>
    <w:rsid w:val="0067031F"/>
    <w:rsid w:val="006716B7"/>
    <w:rsid w:val="006824B2"/>
    <w:rsid w:val="00683FCB"/>
    <w:rsid w:val="006860F5"/>
    <w:rsid w:val="00686A9B"/>
    <w:rsid w:val="00686C86"/>
    <w:rsid w:val="00687552"/>
    <w:rsid w:val="00687C3F"/>
    <w:rsid w:val="0069174A"/>
    <w:rsid w:val="00691C73"/>
    <w:rsid w:val="00693157"/>
    <w:rsid w:val="006958A7"/>
    <w:rsid w:val="0069661D"/>
    <w:rsid w:val="0069754C"/>
    <w:rsid w:val="00697F6E"/>
    <w:rsid w:val="006A643F"/>
    <w:rsid w:val="006A6D15"/>
    <w:rsid w:val="006A707B"/>
    <w:rsid w:val="006B0E88"/>
    <w:rsid w:val="006B6185"/>
    <w:rsid w:val="006B6BC9"/>
    <w:rsid w:val="006C0CE1"/>
    <w:rsid w:val="006C145C"/>
    <w:rsid w:val="006C269B"/>
    <w:rsid w:val="006C3D7C"/>
    <w:rsid w:val="006C750E"/>
    <w:rsid w:val="006C7854"/>
    <w:rsid w:val="006C7EA8"/>
    <w:rsid w:val="006D2524"/>
    <w:rsid w:val="006D4341"/>
    <w:rsid w:val="006D6C65"/>
    <w:rsid w:val="006E0FA1"/>
    <w:rsid w:val="006E7F5A"/>
    <w:rsid w:val="006F1D34"/>
    <w:rsid w:val="006F3B87"/>
    <w:rsid w:val="006F5CA4"/>
    <w:rsid w:val="0070632C"/>
    <w:rsid w:val="00714686"/>
    <w:rsid w:val="00721D60"/>
    <w:rsid w:val="00722593"/>
    <w:rsid w:val="00724A88"/>
    <w:rsid w:val="00726A96"/>
    <w:rsid w:val="00731130"/>
    <w:rsid w:val="00734444"/>
    <w:rsid w:val="007359B6"/>
    <w:rsid w:val="0073604A"/>
    <w:rsid w:val="007363EC"/>
    <w:rsid w:val="007364E6"/>
    <w:rsid w:val="00741481"/>
    <w:rsid w:val="00744968"/>
    <w:rsid w:val="007458D1"/>
    <w:rsid w:val="00747D27"/>
    <w:rsid w:val="00750B8D"/>
    <w:rsid w:val="007529BB"/>
    <w:rsid w:val="00752A9B"/>
    <w:rsid w:val="007543E7"/>
    <w:rsid w:val="007547EB"/>
    <w:rsid w:val="00756B35"/>
    <w:rsid w:val="007628C4"/>
    <w:rsid w:val="0076712C"/>
    <w:rsid w:val="007716C0"/>
    <w:rsid w:val="00772DD7"/>
    <w:rsid w:val="007767EB"/>
    <w:rsid w:val="00776EB4"/>
    <w:rsid w:val="0078032A"/>
    <w:rsid w:val="0078064D"/>
    <w:rsid w:val="00787901"/>
    <w:rsid w:val="00793B92"/>
    <w:rsid w:val="007A1227"/>
    <w:rsid w:val="007A4E48"/>
    <w:rsid w:val="007A5ECB"/>
    <w:rsid w:val="007B0E77"/>
    <w:rsid w:val="007C4BC0"/>
    <w:rsid w:val="007C539E"/>
    <w:rsid w:val="007D4D8D"/>
    <w:rsid w:val="007E16D3"/>
    <w:rsid w:val="007E2C7E"/>
    <w:rsid w:val="007E35A5"/>
    <w:rsid w:val="007F29E0"/>
    <w:rsid w:val="007F76D0"/>
    <w:rsid w:val="0080391C"/>
    <w:rsid w:val="0081112B"/>
    <w:rsid w:val="00827346"/>
    <w:rsid w:val="00827677"/>
    <w:rsid w:val="00833F36"/>
    <w:rsid w:val="008346FD"/>
    <w:rsid w:val="00841EAA"/>
    <w:rsid w:val="00843786"/>
    <w:rsid w:val="00843F05"/>
    <w:rsid w:val="00843F9C"/>
    <w:rsid w:val="008475C7"/>
    <w:rsid w:val="00862E38"/>
    <w:rsid w:val="00863454"/>
    <w:rsid w:val="00863E2F"/>
    <w:rsid w:val="00866A04"/>
    <w:rsid w:val="00874BF5"/>
    <w:rsid w:val="00890B09"/>
    <w:rsid w:val="008A54AC"/>
    <w:rsid w:val="008B4F5F"/>
    <w:rsid w:val="008C14BA"/>
    <w:rsid w:val="008C3153"/>
    <w:rsid w:val="008D24C3"/>
    <w:rsid w:val="008D3686"/>
    <w:rsid w:val="008D371D"/>
    <w:rsid w:val="008D38BC"/>
    <w:rsid w:val="008D4945"/>
    <w:rsid w:val="008E49E5"/>
    <w:rsid w:val="008E7F3B"/>
    <w:rsid w:val="008F13B5"/>
    <w:rsid w:val="008F6898"/>
    <w:rsid w:val="00906926"/>
    <w:rsid w:val="009104F2"/>
    <w:rsid w:val="00915F46"/>
    <w:rsid w:val="009204FE"/>
    <w:rsid w:val="009231ED"/>
    <w:rsid w:val="009244D3"/>
    <w:rsid w:val="009332F4"/>
    <w:rsid w:val="0093756D"/>
    <w:rsid w:val="00946477"/>
    <w:rsid w:val="00951851"/>
    <w:rsid w:val="00962E5B"/>
    <w:rsid w:val="00970284"/>
    <w:rsid w:val="00982C89"/>
    <w:rsid w:val="00985349"/>
    <w:rsid w:val="009939B0"/>
    <w:rsid w:val="00994D4A"/>
    <w:rsid w:val="009950D2"/>
    <w:rsid w:val="009975E9"/>
    <w:rsid w:val="009A00FB"/>
    <w:rsid w:val="009A2D27"/>
    <w:rsid w:val="009A4AFF"/>
    <w:rsid w:val="009B3329"/>
    <w:rsid w:val="009B599D"/>
    <w:rsid w:val="009B7945"/>
    <w:rsid w:val="009C1422"/>
    <w:rsid w:val="009C1537"/>
    <w:rsid w:val="009C1B88"/>
    <w:rsid w:val="009C2011"/>
    <w:rsid w:val="009C6634"/>
    <w:rsid w:val="009D07C9"/>
    <w:rsid w:val="009D4850"/>
    <w:rsid w:val="009D6304"/>
    <w:rsid w:val="009D6C57"/>
    <w:rsid w:val="009D792D"/>
    <w:rsid w:val="009E3F5A"/>
    <w:rsid w:val="009E4339"/>
    <w:rsid w:val="009E71FA"/>
    <w:rsid w:val="009E7383"/>
    <w:rsid w:val="009F2343"/>
    <w:rsid w:val="009F2CA8"/>
    <w:rsid w:val="009F6376"/>
    <w:rsid w:val="00A112C5"/>
    <w:rsid w:val="00A13A62"/>
    <w:rsid w:val="00A166E1"/>
    <w:rsid w:val="00A20EEC"/>
    <w:rsid w:val="00A21379"/>
    <w:rsid w:val="00A22A4A"/>
    <w:rsid w:val="00A324FE"/>
    <w:rsid w:val="00A455DE"/>
    <w:rsid w:val="00A5124C"/>
    <w:rsid w:val="00A57911"/>
    <w:rsid w:val="00A625A5"/>
    <w:rsid w:val="00A712EF"/>
    <w:rsid w:val="00A712F2"/>
    <w:rsid w:val="00A7302F"/>
    <w:rsid w:val="00A74831"/>
    <w:rsid w:val="00A7637D"/>
    <w:rsid w:val="00A76FE7"/>
    <w:rsid w:val="00A77561"/>
    <w:rsid w:val="00A876F6"/>
    <w:rsid w:val="00A90106"/>
    <w:rsid w:val="00A9334B"/>
    <w:rsid w:val="00A961AC"/>
    <w:rsid w:val="00A96E4A"/>
    <w:rsid w:val="00A9721C"/>
    <w:rsid w:val="00A97FB0"/>
    <w:rsid w:val="00AA236F"/>
    <w:rsid w:val="00AA7DE3"/>
    <w:rsid w:val="00AB08F3"/>
    <w:rsid w:val="00AB1070"/>
    <w:rsid w:val="00AB6F05"/>
    <w:rsid w:val="00AB7365"/>
    <w:rsid w:val="00AC07F7"/>
    <w:rsid w:val="00AC39EB"/>
    <w:rsid w:val="00AD0A99"/>
    <w:rsid w:val="00AD5329"/>
    <w:rsid w:val="00AE016E"/>
    <w:rsid w:val="00AE043D"/>
    <w:rsid w:val="00AE072C"/>
    <w:rsid w:val="00AE51C8"/>
    <w:rsid w:val="00AF0DAA"/>
    <w:rsid w:val="00AF5BFD"/>
    <w:rsid w:val="00AF6492"/>
    <w:rsid w:val="00B01785"/>
    <w:rsid w:val="00B16C1E"/>
    <w:rsid w:val="00B25638"/>
    <w:rsid w:val="00B35EFC"/>
    <w:rsid w:val="00B46282"/>
    <w:rsid w:val="00B508BC"/>
    <w:rsid w:val="00B56624"/>
    <w:rsid w:val="00B57AA2"/>
    <w:rsid w:val="00B608FC"/>
    <w:rsid w:val="00B64360"/>
    <w:rsid w:val="00B673AA"/>
    <w:rsid w:val="00B759A7"/>
    <w:rsid w:val="00B7661B"/>
    <w:rsid w:val="00B8524A"/>
    <w:rsid w:val="00B9285F"/>
    <w:rsid w:val="00B92BF3"/>
    <w:rsid w:val="00B935A0"/>
    <w:rsid w:val="00B971F7"/>
    <w:rsid w:val="00BB0D6C"/>
    <w:rsid w:val="00BB18EC"/>
    <w:rsid w:val="00BC521C"/>
    <w:rsid w:val="00BC5B14"/>
    <w:rsid w:val="00BD14B4"/>
    <w:rsid w:val="00BD1BD7"/>
    <w:rsid w:val="00BD22DB"/>
    <w:rsid w:val="00BE0545"/>
    <w:rsid w:val="00BE5A58"/>
    <w:rsid w:val="00BF65AD"/>
    <w:rsid w:val="00C006DA"/>
    <w:rsid w:val="00C11A1A"/>
    <w:rsid w:val="00C12736"/>
    <w:rsid w:val="00C343AE"/>
    <w:rsid w:val="00C35637"/>
    <w:rsid w:val="00C406F7"/>
    <w:rsid w:val="00C44C93"/>
    <w:rsid w:val="00C61D9E"/>
    <w:rsid w:val="00C673BA"/>
    <w:rsid w:val="00C67941"/>
    <w:rsid w:val="00C7072F"/>
    <w:rsid w:val="00C7271B"/>
    <w:rsid w:val="00C73C00"/>
    <w:rsid w:val="00C81836"/>
    <w:rsid w:val="00C819A1"/>
    <w:rsid w:val="00C81F38"/>
    <w:rsid w:val="00C875A6"/>
    <w:rsid w:val="00C96C59"/>
    <w:rsid w:val="00CA3BCB"/>
    <w:rsid w:val="00CB13F1"/>
    <w:rsid w:val="00CB1571"/>
    <w:rsid w:val="00CB353B"/>
    <w:rsid w:val="00CB5FC4"/>
    <w:rsid w:val="00CB697F"/>
    <w:rsid w:val="00CC014A"/>
    <w:rsid w:val="00CC0745"/>
    <w:rsid w:val="00CC2008"/>
    <w:rsid w:val="00CC2BAD"/>
    <w:rsid w:val="00CC5FCF"/>
    <w:rsid w:val="00CC73A2"/>
    <w:rsid w:val="00CE53A7"/>
    <w:rsid w:val="00CF1EAA"/>
    <w:rsid w:val="00CF2CE4"/>
    <w:rsid w:val="00CF379C"/>
    <w:rsid w:val="00CF779D"/>
    <w:rsid w:val="00CF7F58"/>
    <w:rsid w:val="00D03837"/>
    <w:rsid w:val="00D24839"/>
    <w:rsid w:val="00D3073E"/>
    <w:rsid w:val="00D35288"/>
    <w:rsid w:val="00D36D5C"/>
    <w:rsid w:val="00D41182"/>
    <w:rsid w:val="00D41CAF"/>
    <w:rsid w:val="00D428FF"/>
    <w:rsid w:val="00D455F1"/>
    <w:rsid w:val="00D5122F"/>
    <w:rsid w:val="00D52478"/>
    <w:rsid w:val="00D53D0B"/>
    <w:rsid w:val="00D54E49"/>
    <w:rsid w:val="00D55252"/>
    <w:rsid w:val="00D5536A"/>
    <w:rsid w:val="00D67667"/>
    <w:rsid w:val="00D71DD7"/>
    <w:rsid w:val="00D73CEB"/>
    <w:rsid w:val="00D800D1"/>
    <w:rsid w:val="00D93D7D"/>
    <w:rsid w:val="00DA4B3E"/>
    <w:rsid w:val="00DB032E"/>
    <w:rsid w:val="00DB2098"/>
    <w:rsid w:val="00DC0F2D"/>
    <w:rsid w:val="00DC256C"/>
    <w:rsid w:val="00DC2CF2"/>
    <w:rsid w:val="00DC42A5"/>
    <w:rsid w:val="00DC480F"/>
    <w:rsid w:val="00DC4935"/>
    <w:rsid w:val="00DC7F5E"/>
    <w:rsid w:val="00DD05FA"/>
    <w:rsid w:val="00DD2138"/>
    <w:rsid w:val="00DD2FB0"/>
    <w:rsid w:val="00DE137F"/>
    <w:rsid w:val="00DE1D3D"/>
    <w:rsid w:val="00DE34CB"/>
    <w:rsid w:val="00DE5B90"/>
    <w:rsid w:val="00DE6163"/>
    <w:rsid w:val="00DE6A69"/>
    <w:rsid w:val="00DF2223"/>
    <w:rsid w:val="00DF6C4B"/>
    <w:rsid w:val="00E11685"/>
    <w:rsid w:val="00E2784D"/>
    <w:rsid w:val="00E31C31"/>
    <w:rsid w:val="00E32FFF"/>
    <w:rsid w:val="00E33E50"/>
    <w:rsid w:val="00E42110"/>
    <w:rsid w:val="00E43590"/>
    <w:rsid w:val="00E46D10"/>
    <w:rsid w:val="00E5098D"/>
    <w:rsid w:val="00E50E33"/>
    <w:rsid w:val="00E51CDD"/>
    <w:rsid w:val="00E52FDD"/>
    <w:rsid w:val="00E56CDD"/>
    <w:rsid w:val="00E63324"/>
    <w:rsid w:val="00E65D7E"/>
    <w:rsid w:val="00E67E57"/>
    <w:rsid w:val="00E700D8"/>
    <w:rsid w:val="00E710E9"/>
    <w:rsid w:val="00E741A3"/>
    <w:rsid w:val="00E775FE"/>
    <w:rsid w:val="00E81694"/>
    <w:rsid w:val="00E821A9"/>
    <w:rsid w:val="00E83F4C"/>
    <w:rsid w:val="00E86CF7"/>
    <w:rsid w:val="00EA03AD"/>
    <w:rsid w:val="00EA1E54"/>
    <w:rsid w:val="00EA7DAB"/>
    <w:rsid w:val="00EB03C0"/>
    <w:rsid w:val="00EB1147"/>
    <w:rsid w:val="00EB1488"/>
    <w:rsid w:val="00EB44B5"/>
    <w:rsid w:val="00ED0A85"/>
    <w:rsid w:val="00ED3CF5"/>
    <w:rsid w:val="00EE428B"/>
    <w:rsid w:val="00EE5CA2"/>
    <w:rsid w:val="00EE76EE"/>
    <w:rsid w:val="00EE7DA3"/>
    <w:rsid w:val="00EF175E"/>
    <w:rsid w:val="00EF1DC5"/>
    <w:rsid w:val="00EF3DC2"/>
    <w:rsid w:val="00EF6153"/>
    <w:rsid w:val="00EF6BDD"/>
    <w:rsid w:val="00EF6D6F"/>
    <w:rsid w:val="00F03291"/>
    <w:rsid w:val="00F211EF"/>
    <w:rsid w:val="00F25061"/>
    <w:rsid w:val="00F26FEF"/>
    <w:rsid w:val="00F271A6"/>
    <w:rsid w:val="00F32338"/>
    <w:rsid w:val="00F3367D"/>
    <w:rsid w:val="00F346E5"/>
    <w:rsid w:val="00F3749E"/>
    <w:rsid w:val="00F413D1"/>
    <w:rsid w:val="00F4264F"/>
    <w:rsid w:val="00F43832"/>
    <w:rsid w:val="00F50238"/>
    <w:rsid w:val="00F50F36"/>
    <w:rsid w:val="00F54B47"/>
    <w:rsid w:val="00F555D4"/>
    <w:rsid w:val="00F72A05"/>
    <w:rsid w:val="00F747AC"/>
    <w:rsid w:val="00F76E6B"/>
    <w:rsid w:val="00F77BB3"/>
    <w:rsid w:val="00F77D94"/>
    <w:rsid w:val="00F808E5"/>
    <w:rsid w:val="00F8338F"/>
    <w:rsid w:val="00F8722C"/>
    <w:rsid w:val="00F949C0"/>
    <w:rsid w:val="00F95393"/>
    <w:rsid w:val="00F969E6"/>
    <w:rsid w:val="00FA23C2"/>
    <w:rsid w:val="00FA49D6"/>
    <w:rsid w:val="00FB3126"/>
    <w:rsid w:val="00FB4A81"/>
    <w:rsid w:val="00FB5CC7"/>
    <w:rsid w:val="00FC515B"/>
    <w:rsid w:val="00FD3531"/>
    <w:rsid w:val="00FE7864"/>
    <w:rsid w:val="00FF0983"/>
    <w:rsid w:val="418DBB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7E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229969063">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875771875">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151752457">
      <w:bodyDiv w:val="1"/>
      <w:marLeft w:val="0"/>
      <w:marRight w:val="0"/>
      <w:marTop w:val="0"/>
      <w:marBottom w:val="0"/>
      <w:divBdr>
        <w:top w:val="none" w:sz="0" w:space="0" w:color="auto"/>
        <w:left w:val="none" w:sz="0" w:space="0" w:color="auto"/>
        <w:bottom w:val="none" w:sz="0" w:space="0" w:color="auto"/>
        <w:right w:val="none" w:sz="0" w:space="0" w:color="auto"/>
      </w:divBdr>
    </w:div>
    <w:div w:id="1158879718">
      <w:bodyDiv w:val="1"/>
      <w:marLeft w:val="0"/>
      <w:marRight w:val="0"/>
      <w:marTop w:val="0"/>
      <w:marBottom w:val="0"/>
      <w:divBdr>
        <w:top w:val="none" w:sz="0" w:space="0" w:color="auto"/>
        <w:left w:val="none" w:sz="0" w:space="0" w:color="auto"/>
        <w:bottom w:val="none" w:sz="0" w:space="0" w:color="auto"/>
        <w:right w:val="none" w:sz="0" w:space="0" w:color="auto"/>
      </w:divBdr>
    </w:div>
    <w:div w:id="1222643688">
      <w:bodyDiv w:val="1"/>
      <w:marLeft w:val="0"/>
      <w:marRight w:val="0"/>
      <w:marTop w:val="0"/>
      <w:marBottom w:val="0"/>
      <w:divBdr>
        <w:top w:val="none" w:sz="0" w:space="0" w:color="auto"/>
        <w:left w:val="none" w:sz="0" w:space="0" w:color="auto"/>
        <w:bottom w:val="none" w:sz="0" w:space="0" w:color="auto"/>
        <w:right w:val="none" w:sz="0" w:space="0" w:color="auto"/>
      </w:divBdr>
      <w:divsChild>
        <w:div w:id="1691225799">
          <w:marLeft w:val="0"/>
          <w:marRight w:val="0"/>
          <w:marTop w:val="0"/>
          <w:marBottom w:val="0"/>
          <w:divBdr>
            <w:top w:val="none" w:sz="0" w:space="0" w:color="auto"/>
            <w:left w:val="none" w:sz="0" w:space="0" w:color="auto"/>
            <w:bottom w:val="none" w:sz="0" w:space="0" w:color="auto"/>
            <w:right w:val="none" w:sz="0" w:space="0" w:color="auto"/>
          </w:divBdr>
        </w:div>
        <w:div w:id="1946497389">
          <w:marLeft w:val="0"/>
          <w:marRight w:val="0"/>
          <w:marTop w:val="0"/>
          <w:marBottom w:val="0"/>
          <w:divBdr>
            <w:top w:val="none" w:sz="0" w:space="0" w:color="auto"/>
            <w:left w:val="none" w:sz="0" w:space="0" w:color="auto"/>
            <w:bottom w:val="none" w:sz="0" w:space="0" w:color="auto"/>
            <w:right w:val="none" w:sz="0" w:space="0" w:color="auto"/>
          </w:divBdr>
        </w:div>
      </w:divsChild>
    </w:div>
    <w:div w:id="1236822841">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16669847">
      <w:bodyDiv w:val="1"/>
      <w:marLeft w:val="0"/>
      <w:marRight w:val="0"/>
      <w:marTop w:val="0"/>
      <w:marBottom w:val="0"/>
      <w:divBdr>
        <w:top w:val="none" w:sz="0" w:space="0" w:color="auto"/>
        <w:left w:val="none" w:sz="0" w:space="0" w:color="auto"/>
        <w:bottom w:val="none" w:sz="0" w:space="0" w:color="auto"/>
        <w:right w:val="none" w:sz="0" w:space="0" w:color="auto"/>
      </w:divBdr>
      <w:divsChild>
        <w:div w:id="1841895328">
          <w:marLeft w:val="0"/>
          <w:marRight w:val="0"/>
          <w:marTop w:val="0"/>
          <w:marBottom w:val="0"/>
          <w:divBdr>
            <w:top w:val="single" w:sz="2" w:space="0" w:color="E3E3E3"/>
            <w:left w:val="single" w:sz="2" w:space="0" w:color="E3E3E3"/>
            <w:bottom w:val="single" w:sz="2" w:space="0" w:color="E3E3E3"/>
            <w:right w:val="single" w:sz="2" w:space="0" w:color="E3E3E3"/>
          </w:divBdr>
          <w:divsChild>
            <w:div w:id="945696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1804131">
          <w:marLeft w:val="0"/>
          <w:marRight w:val="0"/>
          <w:marTop w:val="0"/>
          <w:marBottom w:val="0"/>
          <w:divBdr>
            <w:top w:val="single" w:sz="2" w:space="0" w:color="E3E3E3"/>
            <w:left w:val="single" w:sz="2" w:space="0" w:color="E3E3E3"/>
            <w:bottom w:val="single" w:sz="2" w:space="0" w:color="E3E3E3"/>
            <w:right w:val="single" w:sz="2" w:space="0" w:color="E3E3E3"/>
          </w:divBdr>
          <w:divsChild>
            <w:div w:id="1404521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finder?category=Polymer+capacitors&amp;lineup=OS-CON&amp;mode=FILTER_MODE&amp;search=&amp;series=SXV%2CSXE%2CSVPG&amp;attributeFilters=product_state%3Anew%2Cactive&amp;rangeAttributeFilters=%5B%5D&amp;sort=%2Casc"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Tipura, Tomislav</DisplayName>
        <AccountId>597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5105BCB5-CD6A-42D4-90D9-5929E704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634</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MEW Europe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Kirschenhofer, Benno</cp:lastModifiedBy>
  <cp:revision>2</cp:revision>
  <cp:lastPrinted>2012-10-31T13:57:00Z</cp:lastPrinted>
  <dcterms:created xsi:type="dcterms:W3CDTF">2024-11-15T12:00:00Z</dcterms:created>
  <dcterms:modified xsi:type="dcterms:W3CDTF">2024-11-15T12:00:00Z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