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4CB5D414"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430921" w:rsidRPr="00430921">
        <w:rPr>
          <w:rFonts w:cs="Arial"/>
          <w:color w:val="A3A3A3"/>
          <w:sz w:val="14"/>
          <w:szCs w:val="14"/>
          <w:lang w:val="sv-SE"/>
        </w:rPr>
        <w:t>Allemagne</w:t>
      </w:r>
    </w:p>
    <w:p w14:paraId="2C36DF6A" w14:textId="77777777" w:rsidR="000D607E" w:rsidRPr="000D68A8" w:rsidRDefault="00430921"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28ED3BC8" w14:textId="77777777" w:rsidR="00B13E47" w:rsidRPr="00430921" w:rsidRDefault="00B13E47" w:rsidP="000D607E">
      <w:pPr>
        <w:framePr w:w="2654" w:h="2761" w:hRule="exact" w:hSpace="142" w:wrap="around" w:vAnchor="text" w:hAnchor="page" w:x="8664" w:y="236"/>
        <w:spacing w:line="250" w:lineRule="exact"/>
        <w:rPr>
          <w:rFonts w:cs="Arial"/>
          <w:color w:val="A3A3A3"/>
          <w:sz w:val="14"/>
          <w:szCs w:val="14"/>
        </w:rPr>
      </w:pPr>
      <w:r w:rsidRPr="00430921">
        <w:rPr>
          <w:rFonts w:cs="Arial"/>
          <w:color w:val="A3A3A3"/>
          <w:sz w:val="14"/>
          <w:szCs w:val="14"/>
        </w:rPr>
        <w:t>Contact presse :</w:t>
      </w:r>
    </w:p>
    <w:p w14:paraId="0A77023E" w14:textId="265F1675"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5523FA5E" w:rsidR="00F21D09" w:rsidRPr="00F21D09" w:rsidRDefault="00B13E47"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E-Mail</w:t>
      </w:r>
      <w:r w:rsidR="000D607E" w:rsidRPr="00F21D09">
        <w:rPr>
          <w:rFonts w:cs="Arial"/>
          <w:color w:val="A3A3A3"/>
          <w:sz w:val="14"/>
          <w:szCs w:val="14"/>
        </w:rPr>
        <w:t xml:space="preserve">: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3E562F39"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23504B" w:rsidRPr="0023504B">
        <w:rPr>
          <w:rFonts w:cs="Arial"/>
          <w:color w:val="A3A3A3"/>
          <w:sz w:val="14"/>
          <w:szCs w:val="14"/>
          <w:lang w:val="en-US"/>
        </w:rPr>
        <w:t>Téléphone</w:t>
      </w:r>
      <w:r w:rsidR="000D607E" w:rsidRPr="00375C75">
        <w:rPr>
          <w:rFonts w:cs="Arial"/>
          <w:color w:val="A3A3A3"/>
          <w:sz w:val="14"/>
          <w:szCs w:val="14"/>
          <w:lang w:val="en-US"/>
        </w:rPr>
        <w:t>: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430921"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6D22B37A" w:rsidR="00261E04" w:rsidRPr="00683FCB" w:rsidRDefault="00A25323" w:rsidP="006F5CA4">
      <w:pPr>
        <w:pStyle w:val="presssubheadline"/>
        <w:jc w:val="center"/>
      </w:pPr>
      <w:r w:rsidRPr="00A25323">
        <w:rPr>
          <w:b/>
          <w:color w:val="4074B5"/>
          <w:sz w:val="32"/>
          <w:szCs w:val="32"/>
        </w:rPr>
        <w:t>Série de capteurs HL-G2 : mesures précises et maintenance prévisionnelle</w:t>
      </w:r>
      <w:r w:rsidR="009A00FB">
        <w:br/>
      </w:r>
      <w:r w:rsidR="00EF1DC5">
        <w:br/>
      </w:r>
      <w:r w:rsidR="00120DEB" w:rsidRPr="00120DEB">
        <w:t>Panasonic Industry complète sa gamme de capteurs de mesure laser</w:t>
      </w:r>
    </w:p>
    <w:p w14:paraId="45898A2D" w14:textId="5308B6C8" w:rsidR="001E6FB7" w:rsidRDefault="001E6FB7" w:rsidP="001E6FB7">
      <w:pPr>
        <w:pStyle w:val="pressdate"/>
      </w:pPr>
      <w:r w:rsidRPr="00DD2F25">
        <w:t xml:space="preserve">Munich, </w:t>
      </w:r>
      <w:r w:rsidR="005018D0" w:rsidRPr="005018D0">
        <w:t xml:space="preserve">Juillet </w:t>
      </w:r>
      <w:r w:rsidRPr="00DD2F25">
        <w:t>202</w:t>
      </w:r>
      <w:r w:rsidR="00DC0F2D">
        <w:t>4</w:t>
      </w:r>
    </w:p>
    <w:p w14:paraId="0367550B" w14:textId="0626579A" w:rsidR="00287DF4" w:rsidRPr="00287DF4" w:rsidRDefault="00287DF4" w:rsidP="00287DF4">
      <w:pPr>
        <w:pStyle w:val="paragraph"/>
        <w:textAlignment w:val="baseline"/>
        <w:rPr>
          <w:rFonts w:ascii="Arial" w:eastAsia="Times New Roman" w:hAnsi="Arial" w:cs="Arial"/>
          <w:noProof/>
          <w:color w:val="000000" w:themeColor="text1"/>
          <w:sz w:val="22"/>
          <w:szCs w:val="22"/>
          <w:lang w:val="en-US"/>
        </w:rPr>
      </w:pPr>
      <w:r w:rsidRPr="00287DF4">
        <w:rPr>
          <w:rFonts w:ascii="Arial" w:eastAsia="Times New Roman" w:hAnsi="Arial" w:cs="Arial"/>
          <w:noProof/>
          <w:color w:val="000000" w:themeColor="text1"/>
          <w:sz w:val="22"/>
          <w:szCs w:val="22"/>
          <w:lang w:val="en-US"/>
        </w:rPr>
        <w:t xml:space="preserve">Avec la série HL-G2, Panasonic Industry étend sa gamme de capteurs de mesure laser avec des capteurs haute précision. Cette série se distingue avec une résolution de 0,5µm, une linéarité de ±0,05% de la pleine échelle et un échantillonnage rapide de 100µs.  </w:t>
      </w:r>
    </w:p>
    <w:p w14:paraId="72459BED" w14:textId="77777777" w:rsidR="00287DF4" w:rsidRPr="00287DF4" w:rsidRDefault="00287DF4" w:rsidP="00287DF4">
      <w:pPr>
        <w:pStyle w:val="paragraph"/>
        <w:textAlignment w:val="baseline"/>
        <w:rPr>
          <w:rFonts w:ascii="Arial" w:eastAsia="Times New Roman" w:hAnsi="Arial" w:cs="Arial"/>
          <w:noProof/>
          <w:color w:val="000000" w:themeColor="text1"/>
          <w:sz w:val="22"/>
          <w:szCs w:val="22"/>
          <w:lang w:val="en-US"/>
        </w:rPr>
      </w:pPr>
      <w:r w:rsidRPr="00287DF4">
        <w:rPr>
          <w:rFonts w:ascii="Arial" w:eastAsia="Times New Roman" w:hAnsi="Arial" w:cs="Arial"/>
          <w:noProof/>
          <w:color w:val="000000" w:themeColor="text1"/>
          <w:sz w:val="22"/>
          <w:szCs w:val="22"/>
          <w:lang w:val="en-US"/>
        </w:rPr>
        <w:t xml:space="preserve">Grâce à son contrôleur intégré, vous n’avez pas besoin de rechercher la bonne combinaison de produits, ainsi vous gagnez du temps, de l’espace d’installation, et l’espace nécessaire dans votre entrepôt est également réduit.  </w:t>
      </w:r>
    </w:p>
    <w:p w14:paraId="7001672B" w14:textId="77777777" w:rsidR="00287DF4" w:rsidRPr="00287DF4" w:rsidRDefault="00287DF4" w:rsidP="00287DF4">
      <w:pPr>
        <w:pStyle w:val="paragraph"/>
        <w:textAlignment w:val="baseline"/>
        <w:rPr>
          <w:rFonts w:ascii="Arial" w:eastAsia="Times New Roman" w:hAnsi="Arial" w:cs="Arial"/>
          <w:noProof/>
          <w:color w:val="000000" w:themeColor="text1"/>
          <w:sz w:val="22"/>
          <w:szCs w:val="22"/>
          <w:lang w:val="en-US"/>
        </w:rPr>
      </w:pPr>
      <w:r w:rsidRPr="00287DF4">
        <w:rPr>
          <w:rFonts w:ascii="Arial" w:eastAsia="Times New Roman" w:hAnsi="Arial" w:cs="Arial"/>
          <w:noProof/>
          <w:color w:val="000000" w:themeColor="text1"/>
          <w:sz w:val="22"/>
          <w:szCs w:val="22"/>
          <w:lang w:val="en-US"/>
        </w:rPr>
        <w:t xml:space="preserve">Les différents capteurs de la série HL-G2 couvrent une plage de mesure de 25mm à 400mm et sont parfaitement adaptés aux tâches exigeant des mesures de précision telles que le contrôle de distributeurs.  </w:t>
      </w:r>
    </w:p>
    <w:p w14:paraId="25B76CF4" w14:textId="77777777" w:rsidR="00287DF4" w:rsidRPr="00287DF4" w:rsidRDefault="00287DF4" w:rsidP="00287DF4">
      <w:pPr>
        <w:pStyle w:val="paragraph"/>
        <w:textAlignment w:val="baseline"/>
        <w:rPr>
          <w:rFonts w:ascii="Arial" w:eastAsia="Times New Roman" w:hAnsi="Arial" w:cs="Arial"/>
          <w:noProof/>
          <w:color w:val="000000" w:themeColor="text1"/>
          <w:sz w:val="22"/>
          <w:szCs w:val="22"/>
          <w:lang w:val="en-US"/>
        </w:rPr>
      </w:pPr>
      <w:r w:rsidRPr="00287DF4">
        <w:rPr>
          <w:rFonts w:ascii="Arial" w:eastAsia="Times New Roman" w:hAnsi="Arial" w:cs="Arial"/>
          <w:noProof/>
          <w:color w:val="000000" w:themeColor="text1"/>
          <w:sz w:val="22"/>
          <w:szCs w:val="22"/>
          <w:lang w:val="en-US"/>
        </w:rPr>
        <w:t xml:space="preserve">Angelika Selzle, Chef de produit capteurs chez Panasonic Industry, souligne une autre application très intéressante pour le HL-G2 : "Pour les fabricants de machines, la maintenance prévisionnelle est essentielle, elle doit leur permettre de réduire les temps d’arrêt et d’améliorer l’effectivité. Avec la série HL-G2, vous pouvez facilement organiser une maintenance prévisionnelle : Les capteurs inspectent la partie de la machine concernée, par exemple la lame d’un outil de coupe, et mesurent en permanence l’épaisseur de cette lame. Si l’épaisseur tombe en dessous d’une valeur prédéfinie, il est temps de changer la lame pour éviter de mauvais résultats de coupe."        </w:t>
      </w:r>
    </w:p>
    <w:p w14:paraId="1BD907D2" w14:textId="77777777" w:rsidR="00287DF4" w:rsidRDefault="00287DF4" w:rsidP="00287DF4">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r w:rsidRPr="00287DF4">
        <w:rPr>
          <w:rFonts w:ascii="Arial" w:eastAsia="Times New Roman" w:hAnsi="Arial" w:cs="Arial"/>
          <w:noProof/>
          <w:color w:val="000000" w:themeColor="text1"/>
          <w:sz w:val="22"/>
          <w:szCs w:val="22"/>
          <w:lang w:val="en-US"/>
        </w:rPr>
        <w:t xml:space="preserve">À noter des fonctionnalités particulièrement utiles du HL-G2 pour ce type d’application : sa fonction communication indépendante du fabricant via EtherNet/IP et sa possibilité de sortir les données mesurées directement en tant que valeurs numériques. Cette dernière fonctionnalité élimine ainsi les risques d’erreur lorsque les valeurs analogiques doivent être converties en valeurs numériques.  </w:t>
      </w:r>
    </w:p>
    <w:p w14:paraId="59E9E635" w14:textId="77777777" w:rsidR="00287DF4" w:rsidRDefault="00287DF4" w:rsidP="00287DF4">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p>
    <w:p w14:paraId="58E17B61" w14:textId="2174C878" w:rsidR="002A49B6" w:rsidRPr="00880A55" w:rsidRDefault="002237ED" w:rsidP="00287DF4">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US"/>
        </w:rPr>
      </w:pPr>
      <w:r w:rsidRPr="002237ED">
        <w:rPr>
          <w:rFonts w:ascii="Arial" w:eastAsia="Times New Roman" w:hAnsi="Arial" w:cs="Arial"/>
          <w:noProof/>
          <w:color w:val="000000" w:themeColor="text1"/>
          <w:sz w:val="22"/>
          <w:szCs w:val="22"/>
          <w:lang w:val="en-US"/>
        </w:rPr>
        <w:t>Pour en savoir plus sur cette série de capteurs polyvalents, voir</w:t>
      </w:r>
      <w:r w:rsidR="000C5BF5">
        <w:rPr>
          <w:rFonts w:ascii="Arial" w:eastAsia="Times New Roman" w:hAnsi="Arial" w:cs="Arial"/>
          <w:noProof/>
          <w:color w:val="000000" w:themeColor="text1"/>
          <w:sz w:val="22"/>
          <w:szCs w:val="22"/>
          <w:lang w:val="en-US"/>
        </w:rPr>
        <w:t xml:space="preserve"> </w:t>
      </w:r>
      <w:hyperlink r:id="rId17" w:history="1">
        <w:r w:rsidR="00880A55">
          <w:rPr>
            <w:rStyle w:val="Hyperlink"/>
            <w:rFonts w:ascii="Arial" w:hAnsi="Arial" w:cs="Arial"/>
            <w:sz w:val="20"/>
            <w:szCs w:val="20"/>
            <w:lang w:val="en-US"/>
          </w:rPr>
          <w:t>HL-G2 | Panasonic Industry Europe</w:t>
        </w:r>
      </w:hyperlink>
      <w:r w:rsidR="00880A55" w:rsidRPr="00880A55">
        <w:rPr>
          <w:rStyle w:val="normaltextrun"/>
          <w:rFonts w:ascii="Arial" w:hAnsi="Arial" w:cs="Arial"/>
          <w:color w:val="808080" w:themeColor="background1" w:themeShade="80"/>
          <w:sz w:val="20"/>
          <w:szCs w:val="20"/>
          <w:u w:val="single"/>
          <w:lang w:val="en-US"/>
        </w:rPr>
        <w:t xml:space="preserve"> </w:t>
      </w:r>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7362DB91" w14:textId="77777777" w:rsidR="004D640C" w:rsidRPr="004D640C" w:rsidRDefault="004D640C" w:rsidP="004D640C">
      <w:pPr>
        <w:pStyle w:val="paragraph"/>
        <w:textAlignment w:val="baseline"/>
        <w:rPr>
          <w:rStyle w:val="normaltextrun"/>
          <w:rFonts w:ascii="Arial" w:hAnsi="Arial" w:cs="Arial"/>
          <w:b/>
          <w:bCs/>
          <w:color w:val="808080" w:themeColor="background1" w:themeShade="80"/>
          <w:sz w:val="20"/>
          <w:szCs w:val="20"/>
          <w:u w:val="single"/>
          <w:lang w:val="en-US"/>
        </w:rPr>
      </w:pPr>
      <w:r w:rsidRPr="004D640C">
        <w:rPr>
          <w:rStyle w:val="normaltextrun"/>
          <w:rFonts w:ascii="Arial" w:hAnsi="Arial" w:cs="Arial"/>
          <w:b/>
          <w:bCs/>
          <w:color w:val="808080" w:themeColor="background1" w:themeShade="80"/>
          <w:sz w:val="20"/>
          <w:szCs w:val="20"/>
          <w:u w:val="single"/>
          <w:lang w:val="en-US"/>
        </w:rPr>
        <w:lastRenderedPageBreak/>
        <w:t>À propos de Panasonic Industry Europe GmbH</w:t>
      </w:r>
    </w:p>
    <w:p w14:paraId="328E45C2" w14:textId="77777777" w:rsidR="004D640C" w:rsidRPr="004D640C" w:rsidRDefault="004D640C" w:rsidP="004D640C">
      <w:pPr>
        <w:pStyle w:val="paragraph"/>
        <w:textAlignment w:val="baseline"/>
        <w:rPr>
          <w:rStyle w:val="normaltextrun"/>
          <w:rFonts w:ascii="Arial" w:hAnsi="Arial" w:cs="Arial"/>
          <w:color w:val="808080" w:themeColor="background1" w:themeShade="80"/>
          <w:sz w:val="20"/>
          <w:szCs w:val="20"/>
          <w:lang w:val="en-US"/>
        </w:rPr>
      </w:pPr>
      <w:r w:rsidRPr="004D640C">
        <w:rPr>
          <w:rStyle w:val="normaltextrun"/>
          <w:rFonts w:ascii="Arial" w:hAnsi="Arial" w:cs="Arial"/>
          <w:color w:val="808080" w:themeColor="background1" w:themeShade="80"/>
          <w:sz w:val="20"/>
          <w:szCs w:val="20"/>
          <w:lang w:val="en-US"/>
        </w:rPr>
        <w:t>Panasonic Industry Europe GmbH fait partie du groupe international Panasonic Industry, une des huit grandes sociétés de Panasonic Holding. Panasonic Industry Europe propose des produits et des services pour tous les clients du secteur industriel à travers l’Europe.</w:t>
      </w:r>
    </w:p>
    <w:p w14:paraId="66D5EB8C" w14:textId="77777777" w:rsidR="004D640C" w:rsidRPr="004D640C" w:rsidRDefault="004D640C" w:rsidP="004D640C">
      <w:pPr>
        <w:pStyle w:val="paragraph"/>
        <w:textAlignment w:val="baseline"/>
        <w:rPr>
          <w:rStyle w:val="normaltextrun"/>
          <w:rFonts w:ascii="Arial" w:hAnsi="Arial" w:cs="Arial"/>
          <w:color w:val="808080" w:themeColor="background1" w:themeShade="80"/>
          <w:sz w:val="20"/>
          <w:szCs w:val="20"/>
          <w:lang w:val="en-US"/>
        </w:rPr>
      </w:pPr>
      <w:r w:rsidRPr="004D640C">
        <w:rPr>
          <w:rStyle w:val="normaltextrun"/>
          <w:rFonts w:ascii="Arial" w:hAnsi="Arial" w:cs="Arial"/>
          <w:color w:val="808080" w:themeColor="background1" w:themeShade="80"/>
          <w:sz w:val="20"/>
          <w:szCs w:val="20"/>
          <w:lang w:val="en-US"/>
        </w:rPr>
        <w:t>Panasonic Industry Europe aide ses clients à atteindre leurs objectifs dans une large variété de secteurs industriels tels que la mobilité, les infrastructures, l’automatisme, la technologie médicale, les appareils électroménagers, l’habitation intelligente et la sécurité. Avec une expertise approfondie dans les solutions technologiques, basée sur un état d’esprit global et une tradition plus que centenaire, Panasonic Industry travaille en étroite collaboration avec ses clients pour créer un avenir durable.</w:t>
      </w:r>
    </w:p>
    <w:p w14:paraId="37BA39D8" w14:textId="77777777" w:rsidR="004D640C" w:rsidRPr="004D640C" w:rsidRDefault="004D640C" w:rsidP="004D640C">
      <w:pPr>
        <w:pStyle w:val="paragraph"/>
        <w:textAlignment w:val="baseline"/>
        <w:rPr>
          <w:rStyle w:val="normaltextrun"/>
          <w:rFonts w:ascii="Arial" w:hAnsi="Arial" w:cs="Arial"/>
          <w:color w:val="808080" w:themeColor="background1" w:themeShade="80"/>
          <w:sz w:val="20"/>
          <w:szCs w:val="20"/>
          <w:lang w:val="en-US"/>
        </w:rPr>
      </w:pPr>
      <w:r w:rsidRPr="004D640C">
        <w:rPr>
          <w:rStyle w:val="normaltextrun"/>
          <w:rFonts w:ascii="Arial" w:hAnsi="Arial" w:cs="Arial"/>
          <w:color w:val="808080" w:themeColor="background1" w:themeShade="80"/>
          <w:sz w:val="20"/>
          <w:szCs w:val="20"/>
          <w:lang w:val="en-US"/>
        </w:rPr>
        <w:t>Sa gamme étendue et variée de produits couvre les principaux domaines des composants électroniques, y compris les composants électromécaniques et passifs, les batteries et autres produits du secteur de l'énergie, les capteurs, les modules sans fil, les matériaux de gestion thermique et les solutions personnalisées, ainsi que les dispositifs et solutions d’automatisme.</w:t>
      </w:r>
    </w:p>
    <w:p w14:paraId="7E49E117" w14:textId="77777777" w:rsidR="004D640C" w:rsidRPr="004D640C" w:rsidRDefault="004D640C" w:rsidP="004D640C">
      <w:pPr>
        <w:pStyle w:val="paragraph"/>
        <w:textAlignment w:val="baseline"/>
        <w:rPr>
          <w:rStyle w:val="normaltextrun"/>
          <w:rFonts w:ascii="Arial" w:hAnsi="Arial" w:cs="Arial"/>
          <w:b/>
          <w:bCs/>
          <w:color w:val="808080" w:themeColor="background1" w:themeShade="80"/>
          <w:sz w:val="20"/>
          <w:szCs w:val="20"/>
          <w:u w:val="single"/>
          <w:lang w:val="en-US"/>
        </w:rPr>
      </w:pPr>
      <w:r w:rsidRPr="004D640C">
        <w:rPr>
          <w:rStyle w:val="normaltextrun"/>
          <w:rFonts w:ascii="Arial" w:hAnsi="Arial" w:cs="Arial"/>
          <w:color w:val="808080" w:themeColor="background1" w:themeShade="80"/>
          <w:sz w:val="20"/>
          <w:szCs w:val="20"/>
          <w:lang w:val="en-US"/>
        </w:rPr>
        <w:t>Pour en savoir plus sur Panasonic Industry Europe :</w:t>
      </w:r>
      <w:r w:rsidRPr="004D640C">
        <w:rPr>
          <w:rStyle w:val="normaltextrun"/>
          <w:rFonts w:ascii="Arial" w:hAnsi="Arial" w:cs="Arial"/>
          <w:b/>
          <w:bCs/>
          <w:color w:val="808080" w:themeColor="background1" w:themeShade="80"/>
          <w:sz w:val="20"/>
          <w:szCs w:val="20"/>
          <w:u w:val="single"/>
          <w:lang w:val="en-US"/>
        </w:rPr>
        <w:t xml:space="preserve"> http://industry.panasonic.eu</w:t>
      </w:r>
    </w:p>
    <w:p w14:paraId="742EC6CC" w14:textId="77777777" w:rsidR="004D640C" w:rsidRPr="004D640C" w:rsidRDefault="004D640C" w:rsidP="004D640C">
      <w:pPr>
        <w:pStyle w:val="paragraph"/>
        <w:textAlignment w:val="baseline"/>
        <w:rPr>
          <w:rStyle w:val="normaltextrun"/>
          <w:rFonts w:ascii="Arial" w:hAnsi="Arial" w:cs="Arial"/>
          <w:b/>
          <w:bCs/>
          <w:color w:val="808080" w:themeColor="background1" w:themeShade="80"/>
          <w:sz w:val="20"/>
          <w:szCs w:val="20"/>
          <w:u w:val="single"/>
          <w:lang w:val="en-US"/>
        </w:rPr>
      </w:pPr>
      <w:r w:rsidRPr="004D640C">
        <w:rPr>
          <w:rStyle w:val="normaltextrun"/>
          <w:rFonts w:ascii="Arial" w:hAnsi="Arial" w:cs="Arial"/>
          <w:b/>
          <w:bCs/>
          <w:color w:val="808080" w:themeColor="background1" w:themeShade="80"/>
          <w:sz w:val="20"/>
          <w:szCs w:val="20"/>
          <w:u w:val="single"/>
          <w:lang w:val="en-US"/>
        </w:rPr>
        <w:t>À propos de Panasonic Group</w:t>
      </w:r>
    </w:p>
    <w:p w14:paraId="418D650A" w14:textId="77777777" w:rsidR="004D640C" w:rsidRPr="004D640C" w:rsidRDefault="004D640C" w:rsidP="004D640C">
      <w:pPr>
        <w:pStyle w:val="paragraph"/>
        <w:textAlignment w:val="baseline"/>
        <w:rPr>
          <w:rStyle w:val="normaltextrun"/>
          <w:rFonts w:ascii="Arial" w:hAnsi="Arial" w:cs="Arial"/>
          <w:color w:val="808080" w:themeColor="background1" w:themeShade="80"/>
          <w:sz w:val="20"/>
          <w:szCs w:val="20"/>
          <w:lang w:val="en-US"/>
        </w:rPr>
      </w:pPr>
      <w:r w:rsidRPr="004D640C">
        <w:rPr>
          <w:rStyle w:val="normaltextrun"/>
          <w:rFonts w:ascii="Arial" w:hAnsi="Arial" w:cs="Arial"/>
          <w:color w:val="808080" w:themeColor="background1" w:themeShade="80"/>
          <w:sz w:val="20"/>
          <w:szCs w:val="20"/>
          <w:lang w:val="en-US"/>
        </w:rPr>
        <w:t xml:space="preserve">Fondé en 1918, Panasonic Group, qui est aujourd'hui un leader mondial dans le développement de technologies et de solutions innovantes pour une large gamme d’applications dans les domaines de l’électronique grand public, du logement, de l’automobile, de l'industrie, des communications et de l’énergie, est passé le 1er avril 2022 à un système d’exploitation d’entreprises, dans lequel Panasonic Holdings Corporation agit en tant que société holding et huit sociétés sont positionnées sous son égide. </w:t>
      </w:r>
    </w:p>
    <w:p w14:paraId="7652C409" w14:textId="453DAB5B" w:rsidR="000B5BE0" w:rsidRPr="004D640C" w:rsidRDefault="004D640C" w:rsidP="004D640C">
      <w:pPr>
        <w:pStyle w:val="paragraph"/>
        <w:textAlignment w:val="baseline"/>
        <w:rPr>
          <w:rStyle w:val="normaltextrun"/>
          <w:rFonts w:ascii="Arial" w:hAnsi="Arial" w:cs="Arial"/>
          <w:b/>
          <w:bCs/>
          <w:color w:val="808080" w:themeColor="background1" w:themeShade="80"/>
          <w:sz w:val="20"/>
          <w:szCs w:val="20"/>
          <w:u w:val="single"/>
          <w:lang w:val="en-US"/>
        </w:rPr>
      </w:pPr>
      <w:r w:rsidRPr="004D640C">
        <w:rPr>
          <w:rStyle w:val="normaltextrun"/>
          <w:rFonts w:ascii="Arial" w:hAnsi="Arial" w:cs="Arial"/>
          <w:color w:val="808080" w:themeColor="background1" w:themeShade="80"/>
          <w:sz w:val="20"/>
          <w:szCs w:val="20"/>
          <w:lang w:val="en-US"/>
        </w:rPr>
        <w:t xml:space="preserve">Pour l’exercice clos le 31 mars 2024, le groupe a réalisé un chiffre d’affaires consolidé de 54,12 milliards d’euros (8496,4 milliards de yens). Pour en savoir plus sur Panasonic Group, voir : </w:t>
      </w:r>
      <w:r w:rsidRPr="004D640C">
        <w:rPr>
          <w:rStyle w:val="normaltextrun"/>
          <w:rFonts w:ascii="Arial" w:hAnsi="Arial" w:cs="Arial"/>
          <w:b/>
          <w:bCs/>
          <w:color w:val="808080" w:themeColor="background1" w:themeShade="80"/>
          <w:sz w:val="20"/>
          <w:szCs w:val="20"/>
          <w:u w:val="single"/>
          <w:lang w:val="en-US"/>
        </w:rPr>
        <w:t>https://holdings.panasonic/global/</w:t>
      </w:r>
    </w:p>
    <w:sectPr w:rsidR="000B5BE0" w:rsidRPr="004D640C"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3A42" w14:textId="77777777" w:rsidR="00857167" w:rsidRDefault="00857167">
      <w:r>
        <w:separator/>
      </w:r>
    </w:p>
  </w:endnote>
  <w:endnote w:type="continuationSeparator" w:id="0">
    <w:p w14:paraId="18FB039B" w14:textId="77777777" w:rsidR="00857167" w:rsidRDefault="00857167">
      <w:r>
        <w:continuationSeparator/>
      </w:r>
    </w:p>
  </w:endnote>
  <w:endnote w:type="continuationNotice" w:id="1">
    <w:p w14:paraId="79D48C1E" w14:textId="77777777" w:rsidR="00857167" w:rsidRDefault="0085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8667F2"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Y. Noka, J. Spatz, H. Takano, T. Yokota</w:t>
    </w:r>
    <w:r w:rsidRPr="00750015">
      <w:rPr>
        <w:w w:val="80"/>
        <w:sz w:val="14"/>
      </w:rPr>
      <w:tab/>
      <w:t>Hypovereinsbank München</w:t>
    </w:r>
    <w:r w:rsidRPr="00750015">
      <w:rPr>
        <w:w w:val="80"/>
        <w:sz w:val="14"/>
      </w:rPr>
      <w:tab/>
      <w:t>Kto-Nr.: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C0A7" w14:textId="77777777" w:rsidR="00857167" w:rsidRDefault="00857167">
      <w:r>
        <w:separator/>
      </w:r>
    </w:p>
  </w:footnote>
  <w:footnote w:type="continuationSeparator" w:id="0">
    <w:p w14:paraId="16C9C706" w14:textId="77777777" w:rsidR="00857167" w:rsidRDefault="00857167">
      <w:r>
        <w:continuationSeparator/>
      </w:r>
    </w:p>
  </w:footnote>
  <w:footnote w:type="continuationNotice" w:id="1">
    <w:p w14:paraId="4D18A52E" w14:textId="77777777" w:rsidR="00857167" w:rsidRDefault="00857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C5BF5"/>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0DEB"/>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37ED"/>
    <w:rsid w:val="0022476E"/>
    <w:rsid w:val="00227675"/>
    <w:rsid w:val="0023504B"/>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87DF4"/>
    <w:rsid w:val="00292756"/>
    <w:rsid w:val="002943EF"/>
    <w:rsid w:val="00295CAE"/>
    <w:rsid w:val="002A088F"/>
    <w:rsid w:val="002A0B6A"/>
    <w:rsid w:val="002A31CC"/>
    <w:rsid w:val="002A49B6"/>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1B88"/>
    <w:rsid w:val="0042623A"/>
    <w:rsid w:val="00430921"/>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D640C"/>
    <w:rsid w:val="004E3FD0"/>
    <w:rsid w:val="005018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5EA"/>
    <w:rsid w:val="00841EAA"/>
    <w:rsid w:val="00843786"/>
    <w:rsid w:val="00843B73"/>
    <w:rsid w:val="008475C7"/>
    <w:rsid w:val="008477E2"/>
    <w:rsid w:val="00853247"/>
    <w:rsid w:val="00857167"/>
    <w:rsid w:val="00857F1C"/>
    <w:rsid w:val="00860906"/>
    <w:rsid w:val="008630BC"/>
    <w:rsid w:val="00863454"/>
    <w:rsid w:val="00863E2F"/>
    <w:rsid w:val="00866A04"/>
    <w:rsid w:val="00873C30"/>
    <w:rsid w:val="00874BF5"/>
    <w:rsid w:val="00877ABD"/>
    <w:rsid w:val="00880A55"/>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25323"/>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3E47"/>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373E6"/>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6856"/>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0E16"/>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fr/produits/dispositifs-et-solutions-dautomatisme/capteurs-pour-automatisme-industriel/capteurs-de-mesure/capteur-analogique-hl-g2"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607</Words>
  <Characters>4034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4632</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14</cp:revision>
  <cp:lastPrinted>2012-10-31T20:57:00Z</cp:lastPrinted>
  <dcterms:created xsi:type="dcterms:W3CDTF">2024-07-18T07:08:00Z</dcterms:created>
  <dcterms:modified xsi:type="dcterms:W3CDTF">2024-07-18T07:49:00Z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