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8EC" w:rsidP="00DC480F" w:rsidRDefault="00BB18EC" w14:paraId="338771DC" w14:textId="305883FA">
      <w:pPr>
        <w:spacing w:before="360" w:line="276" w:lineRule="auto"/>
        <w:sectPr w:rsidR="00BB18EC" w:rsidSect="00605EE6">
          <w:headerReference w:type="default" r:id="rId11"/>
          <w:footerReference w:type="default" r:id="rId12"/>
          <w:headerReference w:type="first" r:id="rId13"/>
          <w:type w:val="continuous"/>
          <w:pgSz w:w="11906" w:h="16838" w:orient="portrait" w:code="9"/>
          <w:pgMar w:top="0" w:right="0" w:bottom="0" w:left="0" w:header="0" w:footer="0" w:gutter="0"/>
          <w:cols w:space="720"/>
          <w:formProt w:val="0"/>
          <w:titlePg/>
          <w:docGrid w:linePitch="272"/>
        </w:sectPr>
      </w:pPr>
    </w:p>
    <w:p w:rsidRPr="00375C75" w:rsidR="00D2531F" w:rsidP="00D2531F" w:rsidRDefault="00D2531F" w14:paraId="2E0692D4" w14:textId="77777777">
      <w:pPr>
        <w:framePr w:w="2525" w:h="2655" w:hSpace="142" w:wrap="around" w:hAnchor="page" w:vAnchor="text" w:x="740" w:y="143" w:hRule="exact"/>
        <w:spacing w:line="250" w:lineRule="exact"/>
        <w:rPr>
          <w:rFonts w:cs="Arial"/>
          <w:color w:val="A3A3A3"/>
          <w:sz w:val="14"/>
          <w:szCs w:val="14"/>
          <w:lang w:val="en-IE"/>
        </w:rPr>
      </w:pPr>
      <w:r w:rsidRPr="00375C75">
        <w:rPr>
          <w:rFonts w:cs="Arial"/>
          <w:color w:val="A3A3A3"/>
          <w:sz w:val="14"/>
          <w:szCs w:val="14"/>
          <w:lang w:val="en-IE"/>
        </w:rPr>
        <w:t>Panasonic Industry Europe GmbH</w:t>
      </w:r>
    </w:p>
    <w:p w:rsidRPr="00375C75" w:rsidR="00D2531F" w:rsidP="00D2531F" w:rsidRDefault="00D2531F" w14:paraId="4D3BAC00" w14:textId="77777777">
      <w:pPr>
        <w:framePr w:w="2525" w:h="2655" w:hSpace="142" w:wrap="around" w:hAnchor="page" w:vAnchor="text" w:x="740" w:y="143" w:hRule="exact"/>
        <w:spacing w:line="250" w:lineRule="exact"/>
        <w:rPr>
          <w:rFonts w:cs="Arial"/>
          <w:color w:val="A3A3A3"/>
          <w:sz w:val="14"/>
          <w:szCs w:val="14"/>
          <w:lang w:val="en-US"/>
        </w:rPr>
      </w:pPr>
      <w:r w:rsidRPr="00375C75">
        <w:rPr>
          <w:rFonts w:cs="Arial"/>
          <w:color w:val="A3A3A3"/>
          <w:sz w:val="14"/>
          <w:szCs w:val="14"/>
          <w:lang w:val="en-US"/>
        </w:rPr>
        <w:t>Caroline-Herschel-Strasse 100</w:t>
      </w:r>
    </w:p>
    <w:p w:rsidRPr="0094466F" w:rsidR="00D2531F" w:rsidP="00D2531F" w:rsidRDefault="00D2531F" w14:paraId="054265CD" w14:textId="77777777">
      <w:pPr>
        <w:framePr w:w="2525" w:h="2655" w:hSpace="142" w:wrap="around" w:hAnchor="page" w:vAnchor="text" w:x="740" w:y="143" w:hRule="exact"/>
        <w:spacing w:line="250" w:lineRule="exact"/>
        <w:rPr>
          <w:rFonts w:cs="Arial"/>
          <w:color w:val="A3A3A3"/>
          <w:sz w:val="14"/>
          <w:szCs w:val="14"/>
          <w:lang w:val="en-GB"/>
        </w:rPr>
      </w:pPr>
      <w:r w:rsidRPr="0094466F">
        <w:rPr>
          <w:rFonts w:cs="Arial"/>
          <w:color w:val="A3A3A3"/>
          <w:sz w:val="14"/>
          <w:szCs w:val="14"/>
          <w:lang w:val="en-GB"/>
        </w:rPr>
        <w:t xml:space="preserve">85521 </w:t>
      </w:r>
      <w:proofErr w:type="spellStart"/>
      <w:r w:rsidRPr="0094466F">
        <w:rPr>
          <w:rFonts w:cs="Arial"/>
          <w:color w:val="A3A3A3"/>
          <w:sz w:val="14"/>
          <w:szCs w:val="14"/>
          <w:lang w:val="en-GB"/>
        </w:rPr>
        <w:t>Ottobrunn</w:t>
      </w:r>
      <w:proofErr w:type="spellEnd"/>
      <w:r w:rsidRPr="0094466F">
        <w:rPr>
          <w:rFonts w:cs="Arial"/>
          <w:color w:val="A3A3A3"/>
          <w:sz w:val="14"/>
          <w:szCs w:val="14"/>
          <w:lang w:val="en-GB"/>
        </w:rPr>
        <w:t>, Germany</w:t>
      </w:r>
    </w:p>
    <w:p w:rsidRPr="00711841" w:rsidR="00D2531F" w:rsidP="00D2531F" w:rsidRDefault="00D2531F" w14:paraId="5F482F3B" w14:textId="77777777">
      <w:pPr>
        <w:framePr w:w="2525" w:h="2655" w:hSpace="142" w:wrap="around" w:hAnchor="page" w:vAnchor="text" w:x="740" w:y="143" w:hRule="exact"/>
        <w:rPr>
          <w:rStyle w:val="Hyperlink"/>
          <w:rFonts w:cs="Arial"/>
          <w:color w:val="A3A3A3"/>
          <w:sz w:val="14"/>
          <w:szCs w:val="14"/>
          <w:lang w:val="fr-FR"/>
        </w:rPr>
      </w:pPr>
      <w:hyperlink w:history="1" r:id="rId14">
        <w:r w:rsidRPr="00711841">
          <w:rPr>
            <w:rStyle w:val="Hyperlink"/>
            <w:rFonts w:cs="Arial"/>
            <w:color w:val="A3A3A3"/>
            <w:sz w:val="14"/>
            <w:szCs w:val="14"/>
            <w:lang w:val="fr-FR"/>
          </w:rPr>
          <w:t>http://industry.panasonic.eu</w:t>
        </w:r>
      </w:hyperlink>
    </w:p>
    <w:p w:rsidRPr="00711841" w:rsidR="00D2531F" w:rsidP="00D2531F" w:rsidRDefault="00D2531F" w14:paraId="6F48C864" w14:textId="77777777">
      <w:pPr>
        <w:framePr w:w="2525" w:h="2655" w:hSpace="142" w:wrap="around" w:hAnchor="page" w:vAnchor="text" w:x="740" w:y="143" w:hRule="exact"/>
        <w:rPr>
          <w:rStyle w:val="Hyperlink"/>
          <w:rFonts w:cs="Arial"/>
          <w:color w:val="A3A3A3"/>
          <w:sz w:val="14"/>
          <w:szCs w:val="14"/>
          <w:lang w:val="fr-FR"/>
        </w:rPr>
      </w:pPr>
    </w:p>
    <w:p w:rsidRPr="00711841" w:rsidR="00D2531F" w:rsidP="00D2531F" w:rsidRDefault="00D2531F" w14:paraId="563C9BFD" w14:textId="4D740105">
      <w:pPr>
        <w:framePr w:w="2525" w:h="2655" w:hSpace="142" w:wrap="around" w:hAnchor="page" w:vAnchor="text" w:x="740" w:y="143" w:hRule="exact"/>
        <w:spacing w:line="250" w:lineRule="exact"/>
        <w:rPr>
          <w:rFonts w:eastAsia="Arial" w:cs="Arial"/>
          <w:sz w:val="14"/>
          <w:szCs w:val="14"/>
          <w:lang w:val="fr-FR"/>
        </w:rPr>
      </w:pPr>
      <w:r w:rsidRPr="00711841">
        <w:rPr>
          <w:rFonts w:cs="Arial"/>
          <w:color w:val="A3A3A3"/>
          <w:sz w:val="14"/>
          <w:szCs w:val="14"/>
          <w:u w:val="single"/>
          <w:lang w:val="fr-FR"/>
        </w:rPr>
        <w:t xml:space="preserve">Press </w:t>
      </w:r>
      <w:r w:rsidRPr="00711841">
        <w:rPr>
          <w:rFonts w:cs="Arial"/>
          <w:color w:val="A3A3A3"/>
          <w:sz w:val="14"/>
          <w:szCs w:val="14"/>
          <w:lang w:val="fr-FR"/>
        </w:rPr>
        <w:t xml:space="preserve">contact: </w:t>
      </w:r>
      <w:r w:rsidRPr="00711841">
        <w:rPr>
          <w:lang w:val="fr-FR"/>
        </w:rPr>
        <w:br/>
      </w:r>
      <w:r w:rsidR="00DE16D2">
        <w:rPr>
          <w:rFonts w:eastAsia="Arial" w:cs="Arial"/>
          <w:color w:val="A3A3A3"/>
          <w:sz w:val="14"/>
          <w:szCs w:val="14"/>
          <w:lang w:val="fr-FR"/>
        </w:rPr>
        <w:t>Sabine Mehrl</w:t>
      </w:r>
    </w:p>
    <w:p w:rsidRPr="00711841" w:rsidR="00D2531F" w:rsidP="00D2531F" w:rsidRDefault="00D2531F" w14:paraId="6E3915E5" w14:textId="77777777">
      <w:pPr>
        <w:framePr w:w="2525" w:h="2655" w:hSpace="142" w:wrap="around" w:hAnchor="page" w:vAnchor="text" w:x="740" w:y="143" w:hRule="exact"/>
        <w:spacing w:line="250" w:lineRule="exact"/>
        <w:rPr>
          <w:rFonts w:cs="Arial"/>
          <w:color w:val="A3A3A3"/>
          <w:sz w:val="14"/>
          <w:szCs w:val="14"/>
          <w:lang w:val="fr-FR"/>
        </w:rPr>
      </w:pPr>
      <w:r w:rsidRPr="00711841">
        <w:rPr>
          <w:rFonts w:cs="Arial"/>
          <w:color w:val="A3A3A3"/>
          <w:sz w:val="14"/>
          <w:szCs w:val="14"/>
          <w:lang w:val="fr-FR"/>
        </w:rPr>
        <w:t xml:space="preserve">Email: </w:t>
      </w:r>
    </w:p>
    <w:p w:rsidRPr="00711841" w:rsidR="00D2531F" w:rsidP="00D2531F" w:rsidRDefault="00D2531F" w14:paraId="1F09DBFE" w14:textId="4AA16E44">
      <w:pPr>
        <w:framePr w:w="2525" w:h="2655" w:hSpace="142" w:wrap="around" w:hAnchor="page" w:vAnchor="text" w:x="740" w:y="143" w:hRule="exact"/>
        <w:spacing w:line="250" w:lineRule="exact"/>
        <w:rPr>
          <w:rFonts w:eastAsia="Arial" w:cs="Arial"/>
          <w:sz w:val="14"/>
          <w:szCs w:val="14"/>
          <w:lang w:val="fr-FR"/>
        </w:rPr>
      </w:pPr>
      <w:hyperlink w:history="1" r:id="rId15">
        <w:r w:rsidR="00AB3755">
          <w:rPr>
            <w:rStyle w:val="Hyperlink"/>
            <w:rFonts w:eastAsia="Arial" w:cs="Arial"/>
            <w:sz w:val="14"/>
            <w:szCs w:val="14"/>
            <w:lang w:val="fr-FR"/>
          </w:rPr>
          <w:t>smehrl@insys-tec.de</w:t>
        </w:r>
      </w:hyperlink>
    </w:p>
    <w:p w:rsidRPr="00711841" w:rsidR="00D2531F" w:rsidP="00D2531F" w:rsidRDefault="00D2531F" w14:paraId="58496508" w14:textId="114B97E8">
      <w:pPr>
        <w:framePr w:w="2525" w:h="2655" w:hSpace="142" w:wrap="around" w:hAnchor="page" w:vAnchor="text" w:x="740" w:y="143" w:hRule="exact"/>
        <w:spacing w:line="250" w:lineRule="exact"/>
        <w:rPr>
          <w:rFonts w:eastAsia="Arial" w:cs="Arial"/>
          <w:sz w:val="14"/>
          <w:szCs w:val="14"/>
          <w:lang w:val="fr-FR"/>
        </w:rPr>
      </w:pPr>
      <w:r w:rsidRPr="00711841">
        <w:rPr>
          <w:rFonts w:cs="Arial"/>
          <w:color w:val="A3A3A3"/>
          <w:sz w:val="14"/>
          <w:szCs w:val="14"/>
          <w:lang w:val="fr-FR"/>
        </w:rPr>
        <w:t xml:space="preserve">Phone: </w:t>
      </w:r>
      <w:r w:rsidRPr="00711841">
        <w:rPr>
          <w:rFonts w:eastAsia="Arial" w:cs="Arial"/>
          <w:color w:val="A3A3A3"/>
          <w:sz w:val="13"/>
          <w:szCs w:val="13"/>
          <w:lang w:val="fr-FR"/>
        </w:rPr>
        <w:t>+</w:t>
      </w:r>
      <w:r w:rsidR="00AB3755">
        <w:rPr>
          <w:rFonts w:eastAsia="Arial" w:cs="Arial"/>
          <w:color w:val="A3A3A3"/>
          <w:sz w:val="13"/>
          <w:szCs w:val="13"/>
          <w:lang w:val="fr-FR"/>
        </w:rPr>
        <w:t>49 941 58</w:t>
      </w:r>
      <w:r w:rsidR="003D34FE">
        <w:rPr>
          <w:rFonts w:eastAsia="Arial" w:cs="Arial"/>
          <w:color w:val="A3A3A3"/>
          <w:sz w:val="13"/>
          <w:szCs w:val="13"/>
          <w:lang w:val="fr-FR"/>
        </w:rPr>
        <w:t>692-233</w:t>
      </w:r>
    </w:p>
    <w:p w:rsidR="00D2531F" w:rsidP="00D2531F" w:rsidRDefault="003D34FE" w14:paraId="12B5C1DF" w14:textId="1286E6C9">
      <w:pPr>
        <w:framePr w:w="2525" w:h="2655" w:hSpace="142" w:wrap="around" w:hAnchor="page" w:vAnchor="text" w:x="740" w:y="143" w:hRule="exact"/>
        <w:rPr>
          <w:rFonts w:cs="Arial"/>
          <w:sz w:val="14"/>
          <w:szCs w:val="14"/>
          <w:lang w:val="fr-FR"/>
        </w:rPr>
      </w:pPr>
      <w:hyperlink w:history="1" r:id="rId16">
        <w:r w:rsidRPr="00002563">
          <w:rPr>
            <w:rStyle w:val="Hyperlink"/>
            <w:rFonts w:cs="Arial"/>
            <w:sz w:val="14"/>
            <w:szCs w:val="14"/>
            <w:lang w:val="fr-FR"/>
          </w:rPr>
          <w:t>www.insys-icom.com</w:t>
        </w:r>
      </w:hyperlink>
    </w:p>
    <w:p w:rsidR="003D34FE" w:rsidP="00D2531F" w:rsidRDefault="003D34FE" w14:paraId="6AE7A735" w14:textId="77777777">
      <w:pPr>
        <w:framePr w:w="2525" w:h="2655" w:hSpace="142" w:wrap="around" w:hAnchor="page" w:vAnchor="text" w:x="740" w:y="143" w:hRule="exact"/>
        <w:rPr>
          <w:rFonts w:cs="Arial"/>
          <w:sz w:val="14"/>
          <w:szCs w:val="14"/>
          <w:lang w:val="fr-FR"/>
        </w:rPr>
      </w:pPr>
    </w:p>
    <w:p w:rsidRPr="0042667A" w:rsidR="003D34FE" w:rsidP="00D2531F" w:rsidRDefault="003D34FE" w14:paraId="73FDE9DB" w14:textId="77777777">
      <w:pPr>
        <w:framePr w:w="2525" w:h="2655" w:hSpace="142" w:wrap="around" w:hAnchor="page" w:vAnchor="text" w:x="740" w:y="143" w:hRule="exact"/>
        <w:rPr>
          <w:rStyle w:val="Hyperlink"/>
          <w:rFonts w:cs="Arial"/>
          <w:color w:val="A3A3A3"/>
          <w:sz w:val="14"/>
          <w:szCs w:val="14"/>
          <w:lang w:val="fr-FR"/>
        </w:rPr>
      </w:pPr>
    </w:p>
    <w:p w:rsidRPr="0042667A" w:rsidR="00D2531F" w:rsidP="00D2531F" w:rsidRDefault="00D2531F" w14:paraId="61DB32F2" w14:textId="77777777">
      <w:pPr>
        <w:framePr w:w="2525" w:h="2655" w:hSpace="142" w:wrap="around" w:hAnchor="page" w:vAnchor="text" w:x="740" w:y="143" w:hRule="exact"/>
        <w:spacing w:line="250" w:lineRule="exact"/>
        <w:jc w:val="right"/>
        <w:rPr>
          <w:rFonts w:cs="Arial"/>
          <w:color w:val="A3A3A3"/>
          <w:lang w:val="fr-FR"/>
        </w:rPr>
      </w:pPr>
    </w:p>
    <w:p w:rsidRPr="006D102C" w:rsidR="004C67FE" w:rsidP="004C67FE" w:rsidRDefault="004C67FE" w14:paraId="064BE471" w14:textId="393764A7">
      <w:pPr>
        <w:autoSpaceDE w:val="0"/>
        <w:autoSpaceDN w:val="0"/>
        <w:adjustRightInd w:val="0"/>
        <w:rPr>
          <w:rFonts w:cs="Arial"/>
          <w:bCs/>
          <w:color w:val="000000"/>
          <w:sz w:val="22"/>
          <w:szCs w:val="22"/>
          <w:lang w:val="fr-FR" w:eastAsia="de-DE"/>
        </w:rPr>
      </w:pPr>
    </w:p>
    <w:p w:rsidRPr="006D102C" w:rsidR="004C67FE" w:rsidP="004C67FE" w:rsidRDefault="004C67FE" w14:paraId="55EB47F2" w14:textId="77777777">
      <w:pPr>
        <w:autoSpaceDE w:val="0"/>
        <w:autoSpaceDN w:val="0"/>
        <w:adjustRightInd w:val="0"/>
        <w:rPr>
          <w:rFonts w:cs="Arial"/>
          <w:b/>
          <w:bCs/>
          <w:color w:val="000000"/>
          <w:sz w:val="22"/>
          <w:szCs w:val="22"/>
          <w:lang w:val="fr-FR" w:eastAsia="de-DE"/>
        </w:rPr>
      </w:pPr>
      <w:bookmarkStart w:name="_Hlk514321355" w:id="0"/>
    </w:p>
    <w:p w:rsidRPr="0042667A" w:rsidR="004C67FE" w:rsidP="004C67FE" w:rsidRDefault="004C67FE" w14:paraId="67E82C1F" w14:textId="77777777">
      <w:pPr>
        <w:autoSpaceDE w:val="0"/>
        <w:autoSpaceDN w:val="0"/>
        <w:adjustRightInd w:val="0"/>
        <w:rPr>
          <w:rFonts w:cs="Arial"/>
          <w:b/>
          <w:bCs/>
          <w:color w:val="000000"/>
          <w:sz w:val="22"/>
          <w:szCs w:val="22"/>
          <w:lang w:val="fr-FR" w:eastAsia="de-DE"/>
        </w:rPr>
      </w:pPr>
    </w:p>
    <w:p w:rsidRPr="006D102C" w:rsidR="00D2531F" w:rsidP="000663EB" w:rsidRDefault="00D2531F" w14:paraId="07074164" w14:textId="77777777">
      <w:pPr>
        <w:pStyle w:val="pressdate"/>
        <w:rPr>
          <w:lang w:val="fr-FR"/>
        </w:rPr>
      </w:pPr>
    </w:p>
    <w:p w:rsidRPr="006D102C" w:rsidR="00D2531F" w:rsidP="00D2531F" w:rsidRDefault="00D2531F" w14:paraId="1875F35B" w14:textId="77777777">
      <w:pPr>
        <w:pStyle w:val="berschrift1"/>
        <w:jc w:val="center"/>
        <w:rPr>
          <w:sz w:val="32"/>
          <w:szCs w:val="32"/>
          <w:lang w:val="fr-FR"/>
        </w:rPr>
      </w:pPr>
    </w:p>
    <w:p w:rsidRPr="006D102C" w:rsidR="00D2531F" w:rsidP="00D2531F" w:rsidRDefault="00D2531F" w14:paraId="763C571D" w14:textId="77777777">
      <w:pPr>
        <w:pStyle w:val="berschrift1"/>
        <w:jc w:val="center"/>
        <w:rPr>
          <w:sz w:val="32"/>
          <w:szCs w:val="32"/>
          <w:lang w:val="fr-FR"/>
        </w:rPr>
      </w:pPr>
    </w:p>
    <w:p w:rsidRPr="006D102C" w:rsidR="00D2531F" w:rsidP="00D2531F" w:rsidRDefault="00D2531F" w14:paraId="4E245924" w14:textId="77777777">
      <w:pPr>
        <w:pStyle w:val="berschrift1"/>
        <w:jc w:val="center"/>
        <w:rPr>
          <w:sz w:val="32"/>
          <w:szCs w:val="32"/>
          <w:lang w:val="fr-FR"/>
        </w:rPr>
      </w:pPr>
    </w:p>
    <w:p w:rsidRPr="006D102C" w:rsidR="00D2531F" w:rsidP="00D2531F" w:rsidRDefault="00D2531F" w14:paraId="3B57E629" w14:textId="77777777">
      <w:pPr>
        <w:pStyle w:val="berschrift1"/>
        <w:jc w:val="center"/>
        <w:rPr>
          <w:sz w:val="32"/>
          <w:szCs w:val="32"/>
          <w:lang w:val="fr-FR"/>
        </w:rPr>
      </w:pPr>
    </w:p>
    <w:p w:rsidRPr="006D102C" w:rsidR="00D2531F" w:rsidP="00D2531F" w:rsidRDefault="00D2531F" w14:paraId="55E32484" w14:textId="77777777">
      <w:pPr>
        <w:pStyle w:val="berschrift1"/>
        <w:jc w:val="center"/>
        <w:rPr>
          <w:sz w:val="32"/>
          <w:szCs w:val="32"/>
          <w:lang w:val="fr-FR"/>
        </w:rPr>
      </w:pPr>
    </w:p>
    <w:p w:rsidRPr="007C5E3A" w:rsidR="009C75FD" w:rsidP="009C75FD" w:rsidRDefault="009C75FD" w14:paraId="023D41FA" w14:textId="77777777">
      <w:pPr>
        <w:pStyle w:val="berschrift1"/>
        <w:jc w:val="center"/>
        <w:rPr>
          <w:color w:val="1F497D" w:themeColor="text2"/>
          <w:sz w:val="32"/>
          <w:szCs w:val="32"/>
        </w:rPr>
      </w:pPr>
      <w:r w:rsidRPr="007C5E3A">
        <w:rPr>
          <w:color w:val="1F497D" w:themeColor="text2"/>
          <w:sz w:val="32"/>
          <w:szCs w:val="32"/>
        </w:rPr>
        <w:t xml:space="preserve">Zukunftssichere Kommunikation für die Wasserwirtschaft: Panasonic Industry und INSYS </w:t>
      </w:r>
      <w:proofErr w:type="spellStart"/>
      <w:r w:rsidRPr="007C5E3A">
        <w:rPr>
          <w:color w:val="1F497D" w:themeColor="text2"/>
          <w:sz w:val="32"/>
          <w:szCs w:val="32"/>
        </w:rPr>
        <w:t>icom</w:t>
      </w:r>
      <w:proofErr w:type="spellEnd"/>
      <w:r w:rsidRPr="007C5E3A">
        <w:rPr>
          <w:color w:val="1F497D" w:themeColor="text2"/>
          <w:sz w:val="32"/>
          <w:szCs w:val="32"/>
        </w:rPr>
        <w:t xml:space="preserve"> präsentieren gemeinsame Lösung zur 2G-Migration</w:t>
      </w:r>
    </w:p>
    <w:p w:rsidRPr="00F12C16" w:rsidR="00F12C16" w:rsidP="00DB2399" w:rsidRDefault="00DB2399" w14:paraId="69B9911D" w14:textId="401BBF49">
      <w:pPr>
        <w:pStyle w:val="pressdate"/>
        <w:ind w:left="1474"/>
        <w:jc w:val="center"/>
        <w:rPr>
          <w:i/>
          <w:iCs/>
          <w:lang w:val="de-DE"/>
        </w:rPr>
      </w:pPr>
      <w:r w:rsidRPr="00DB2399">
        <w:rPr>
          <w:i/>
          <w:iCs/>
          <w:lang w:val="de-DE"/>
        </w:rPr>
        <w:t>Mit ihrer Partnerschaft schaffen Panasonic Industry und INSYS icom eine leistungsfähige Lösung für die 2G-Migration, die bestehende Anlagen durch moderne LTE- und 5G-Technologien zukunftssicher macht und gleichzeitig Investitionskosten reduziert.</w:t>
      </w:r>
      <w:r w:rsidRPr="00F12C16" w:rsidR="00F12C16">
        <w:rPr>
          <w:i/>
          <w:iCs/>
          <w:lang w:val="de-DE"/>
        </w:rPr>
        <w:t>.</w:t>
      </w:r>
    </w:p>
    <w:p w:rsidRPr="00C3128A" w:rsidR="00D2531F" w:rsidP="00D2531F" w:rsidRDefault="00D2531F" w14:paraId="2B549D25" w14:textId="17E62611">
      <w:pPr>
        <w:pStyle w:val="pressdate"/>
        <w:rPr>
          <w:lang w:val="de-DE"/>
        </w:rPr>
      </w:pPr>
      <w:r w:rsidRPr="5CC224B8" w:rsidR="00D2531F">
        <w:rPr>
          <w:lang w:val="de-DE"/>
        </w:rPr>
        <w:t>M</w:t>
      </w:r>
      <w:r w:rsidRPr="5CC224B8" w:rsidR="00FC42AC">
        <w:rPr>
          <w:lang w:val="de-DE"/>
        </w:rPr>
        <w:t>Ünchen</w:t>
      </w:r>
      <w:r w:rsidRPr="5CC224B8" w:rsidR="00D2531F">
        <w:rPr>
          <w:lang w:val="de-DE"/>
        </w:rPr>
        <w:t xml:space="preserve"> / Ottobrunn, </w:t>
      </w:r>
      <w:r w:rsidRPr="5CC224B8" w:rsidR="48D11955">
        <w:rPr>
          <w:lang w:val="de-DE"/>
        </w:rPr>
        <w:t>August</w:t>
      </w:r>
      <w:r w:rsidRPr="5CC224B8" w:rsidR="00D2531F">
        <w:rPr>
          <w:lang w:val="de-DE"/>
        </w:rPr>
        <w:t xml:space="preserve"> 2026</w:t>
      </w:r>
    </w:p>
    <w:bookmarkEnd w:id="0"/>
    <w:p w:rsidR="00D838A5" w:rsidP="00D838A5" w:rsidRDefault="00D838A5" w14:paraId="0990FE6D" w14:textId="77777777">
      <w:r w:rsidRPr="00526F7C">
        <w:t xml:space="preserve">Angesichts der bevorstehenden Abschaltung des 2G-Mobilfunknetzes in Deutschland bündeln Panasonic Industry und INSYS </w:t>
      </w:r>
      <w:proofErr w:type="spellStart"/>
      <w:r w:rsidRPr="00526F7C">
        <w:t>icom</w:t>
      </w:r>
      <w:proofErr w:type="spellEnd"/>
      <w:r w:rsidRPr="00526F7C">
        <w:t xml:space="preserve"> ihre Kompetenzen, um Betreiber in der Wasser- und Umwelttechnik bei der Migration zu zukunftssicheren Kommunikationslösungen zu unterstützen. Auf der IFAT München stellen beide Unternehmen eine gemeinsame Lösung vor, die bestehende Anlagen effizient modernisiert und gleichzeitig Investitionskosten reduziert.</w:t>
      </w:r>
    </w:p>
    <w:p w:rsidRPr="00526F7C" w:rsidR="007C5E3A" w:rsidP="00D838A5" w:rsidRDefault="007C5E3A" w14:paraId="306C8555" w14:textId="77777777"/>
    <w:p w:rsidR="00D838A5" w:rsidP="00D838A5" w:rsidRDefault="00D838A5" w14:paraId="1A7D5DC3" w14:textId="77777777">
      <w:r w:rsidRPr="00526F7C">
        <w:t xml:space="preserve">Die Deutsche Telekom plant, das 2G-Netz bis spätestens </w:t>
      </w:r>
      <w:r w:rsidRPr="00526F7C">
        <w:rPr>
          <w:b/>
          <w:bCs/>
        </w:rPr>
        <w:t>30. Juni 2028</w:t>
      </w:r>
      <w:r w:rsidRPr="00526F7C">
        <w:t xml:space="preserve"> abzuschalten, um Frequenzen für leistungsfähigere Technologien wie 4G (LTE) und 5G zu nutzen.  Zahlreiche Anwendungen in der Wasserwirtschaft sowie in M2M- und IoT-Umgebungen basieren jedoch weiterhin auf GSM-Technologie und stehen damit vor einem akuten Modernisierungsbedarf. </w:t>
      </w:r>
    </w:p>
    <w:p w:rsidRPr="00526F7C" w:rsidR="00D838A5" w:rsidP="00D838A5" w:rsidRDefault="00D838A5" w14:paraId="388CB045" w14:textId="77777777"/>
    <w:p w:rsidRPr="007C5E3A" w:rsidR="00D838A5" w:rsidP="5CC224B8" w:rsidRDefault="00D838A5" w14:paraId="5682C43A" w14:textId="77777777">
      <w:pPr>
        <w:pStyle w:val="berschrift2"/>
        <w:rPr>
          <w:color w:val="000000" w:themeColor="text1" w:themeTint="FF" w:themeShade="FF"/>
          <w:sz w:val="20"/>
          <w:szCs w:val="20"/>
        </w:rPr>
      </w:pPr>
      <w:r w:rsidRPr="5CC224B8" w:rsidR="00D838A5">
        <w:rPr>
          <w:color w:val="000000" w:themeColor="text1" w:themeTint="FF" w:themeShade="FF"/>
          <w:sz w:val="20"/>
          <w:szCs w:val="20"/>
        </w:rPr>
        <w:t>Herausforderung: Migration bestehender Infrastrukturen</w:t>
      </w:r>
    </w:p>
    <w:p w:rsidRPr="00D838A5" w:rsidR="00D838A5" w:rsidP="5CC224B8" w:rsidRDefault="00D838A5" w14:paraId="23107B0F" w14:textId="77777777">
      <w:pPr>
        <w:rPr>
          <w:color w:val="000000" w:themeColor="text1" w:themeTint="FF" w:themeShade="FF"/>
          <w:sz w:val="20"/>
          <w:szCs w:val="20"/>
          <w:lang w:eastAsia="de-DE"/>
        </w:rPr>
      </w:pPr>
    </w:p>
    <w:p w:rsidR="00D838A5" w:rsidP="5CC224B8" w:rsidRDefault="00D838A5" w14:paraId="71AEBC5C" w14:textId="77777777">
      <w:pPr>
        <w:rPr>
          <w:color w:val="000000" w:themeColor="text1" w:themeTint="FF" w:themeShade="FF"/>
          <w:sz w:val="20"/>
          <w:szCs w:val="20"/>
        </w:rPr>
      </w:pPr>
      <w:r w:rsidRPr="5CC224B8" w:rsidR="00D838A5">
        <w:rPr>
          <w:color w:val="000000" w:themeColor="text1" w:themeTint="FF" w:themeShade="FF"/>
          <w:sz w:val="20"/>
          <w:szCs w:val="20"/>
        </w:rPr>
        <w:t xml:space="preserve">Die Umstellung betrifft besonders langlebige Anlagen in kritischen Infrastrukturen, bei denen Kommunikationseinheiten häufig über viele Jahre unverändert im Einsatz sind. Ohne rechtzeitige Migration drohen Ausfälle, da reine 2G-Geräte nach der Abschaltung keine Verbindung mehr herstellen können. </w:t>
      </w:r>
    </w:p>
    <w:p w:rsidRPr="00526F7C" w:rsidR="007C5E3A" w:rsidP="5CC224B8" w:rsidRDefault="007C5E3A" w14:paraId="1BCD2A29" w14:textId="77777777">
      <w:pPr>
        <w:rPr>
          <w:color w:val="000000" w:themeColor="text1" w:themeTint="FF" w:themeShade="FF"/>
          <w:sz w:val="20"/>
          <w:szCs w:val="20"/>
        </w:rPr>
      </w:pPr>
    </w:p>
    <w:p w:rsidR="00D838A5" w:rsidP="5CC224B8" w:rsidRDefault="00D838A5" w14:paraId="577D06B6" w14:textId="77777777">
      <w:pPr>
        <w:rPr>
          <w:color w:val="000000" w:themeColor="text1" w:themeTint="FF" w:themeShade="FF"/>
          <w:sz w:val="20"/>
          <w:szCs w:val="20"/>
        </w:rPr>
      </w:pPr>
      <w:r w:rsidRPr="5CC224B8" w:rsidR="00D838A5">
        <w:rPr>
          <w:color w:val="000000" w:themeColor="text1" w:themeTint="FF" w:themeShade="FF"/>
          <w:sz w:val="20"/>
          <w:szCs w:val="20"/>
        </w:rPr>
        <w:t xml:space="preserve">„Die 2G-Abschaltung ist eines der zentralen Themen für viele Betreiber in der Wasserwirtschaft. Bestehende Systeme müssen rechtzeitig auf zukunftsfähige Technologien umgestellt werden, um die Betriebssicherheit langfristig zu gewährleisten“, erklärt </w:t>
      </w:r>
      <w:r w:rsidRPr="5CC224B8" w:rsidR="00D838A5">
        <w:rPr>
          <w:b w:val="1"/>
          <w:bCs w:val="1"/>
          <w:color w:val="000000" w:themeColor="text1" w:themeTint="FF" w:themeShade="FF"/>
          <w:sz w:val="20"/>
          <w:szCs w:val="20"/>
        </w:rPr>
        <w:t xml:space="preserve">Anna Wels, </w:t>
      </w:r>
      <w:r w:rsidRPr="5CC224B8" w:rsidR="00D838A5">
        <w:rPr>
          <w:b w:val="1"/>
          <w:bCs w:val="1"/>
          <w:color w:val="000000" w:themeColor="text1" w:themeTint="FF" w:themeShade="FF"/>
          <w:sz w:val="20"/>
          <w:szCs w:val="20"/>
        </w:rPr>
        <w:t>Vice</w:t>
      </w:r>
      <w:r w:rsidRPr="5CC224B8" w:rsidR="00D838A5">
        <w:rPr>
          <w:b w:val="1"/>
          <w:bCs w:val="1"/>
          <w:color w:val="000000" w:themeColor="text1" w:themeTint="FF" w:themeShade="FF"/>
          <w:sz w:val="20"/>
          <w:szCs w:val="20"/>
        </w:rPr>
        <w:t xml:space="preserve"> </w:t>
      </w:r>
      <w:r w:rsidRPr="5CC224B8" w:rsidR="00D838A5">
        <w:rPr>
          <w:b w:val="1"/>
          <w:bCs w:val="1"/>
          <w:color w:val="000000" w:themeColor="text1" w:themeTint="FF" w:themeShade="FF"/>
          <w:sz w:val="20"/>
          <w:szCs w:val="20"/>
        </w:rPr>
        <w:t>president</w:t>
      </w:r>
      <w:r w:rsidRPr="5CC224B8" w:rsidR="00D838A5">
        <w:rPr>
          <w:b w:val="1"/>
          <w:bCs w:val="1"/>
          <w:color w:val="000000" w:themeColor="text1" w:themeTint="FF" w:themeShade="FF"/>
          <w:sz w:val="20"/>
          <w:szCs w:val="20"/>
        </w:rPr>
        <w:t xml:space="preserve"> Project Business</w:t>
      </w:r>
      <w:r w:rsidRPr="5CC224B8" w:rsidR="00D838A5">
        <w:rPr>
          <w:b w:val="1"/>
          <w:bCs w:val="1"/>
          <w:color w:val="000000" w:themeColor="text1" w:themeTint="FF" w:themeShade="FF"/>
          <w:sz w:val="20"/>
          <w:szCs w:val="20"/>
        </w:rPr>
        <w:t xml:space="preserve"> bei </w:t>
      </w:r>
      <w:r w:rsidRPr="5CC224B8" w:rsidR="00D838A5">
        <w:rPr>
          <w:b w:val="1"/>
          <w:bCs w:val="1"/>
          <w:color w:val="000000" w:themeColor="text1" w:themeTint="FF" w:themeShade="FF"/>
          <w:sz w:val="20"/>
          <w:szCs w:val="20"/>
        </w:rPr>
        <w:t xml:space="preserve">INSYS </w:t>
      </w:r>
      <w:r w:rsidRPr="5CC224B8" w:rsidR="00D838A5">
        <w:rPr>
          <w:b w:val="1"/>
          <w:bCs w:val="1"/>
          <w:color w:val="000000" w:themeColor="text1" w:themeTint="FF" w:themeShade="FF"/>
          <w:sz w:val="20"/>
          <w:szCs w:val="20"/>
        </w:rPr>
        <w:t>icom</w:t>
      </w:r>
      <w:r w:rsidRPr="5CC224B8" w:rsidR="00D838A5">
        <w:rPr>
          <w:color w:val="000000" w:themeColor="text1" w:themeTint="FF" w:themeShade="FF"/>
          <w:sz w:val="20"/>
          <w:szCs w:val="20"/>
        </w:rPr>
        <w:t>.</w:t>
      </w:r>
    </w:p>
    <w:p w:rsidRPr="00526F7C" w:rsidR="00D838A5" w:rsidP="5CC224B8" w:rsidRDefault="00D838A5" w14:paraId="247CB6E5" w14:textId="77777777">
      <w:pPr>
        <w:rPr>
          <w:color w:val="000000" w:themeColor="text1" w:themeTint="FF" w:themeShade="FF"/>
          <w:sz w:val="20"/>
          <w:szCs w:val="20"/>
        </w:rPr>
      </w:pPr>
    </w:p>
    <w:p w:rsidRPr="007C5E3A" w:rsidR="00D838A5" w:rsidP="5CC224B8" w:rsidRDefault="00D838A5" w14:paraId="72776688" w14:textId="77777777">
      <w:pPr>
        <w:pStyle w:val="berschrift2"/>
        <w:rPr>
          <w:color w:val="000000" w:themeColor="text1" w:themeTint="FF" w:themeShade="FF"/>
          <w:sz w:val="20"/>
          <w:szCs w:val="20"/>
        </w:rPr>
      </w:pPr>
      <w:r w:rsidRPr="5CC224B8" w:rsidR="00D838A5">
        <w:rPr>
          <w:color w:val="000000" w:themeColor="text1" w:themeTint="FF" w:themeShade="FF"/>
          <w:sz w:val="20"/>
          <w:szCs w:val="20"/>
        </w:rPr>
        <w:t>Gemeinsame Lösung: Retrofit statt Komplettaustausch</w:t>
      </w:r>
    </w:p>
    <w:p w:rsidRPr="00FE2759" w:rsidR="00FE2759" w:rsidP="5CC224B8" w:rsidRDefault="00FE2759" w14:paraId="63EC166E" w14:textId="77777777">
      <w:pPr>
        <w:rPr>
          <w:color w:val="000000" w:themeColor="text1" w:themeTint="FF" w:themeShade="FF"/>
          <w:sz w:val="20"/>
          <w:szCs w:val="20"/>
          <w:lang w:eastAsia="de-DE"/>
        </w:rPr>
      </w:pPr>
    </w:p>
    <w:p w:rsidR="00D838A5" w:rsidP="5CC224B8" w:rsidRDefault="00D838A5" w14:paraId="69A55741" w14:textId="77777777">
      <w:pPr>
        <w:rPr>
          <w:color w:val="000000" w:themeColor="text1" w:themeTint="FF" w:themeShade="FF"/>
          <w:sz w:val="20"/>
          <w:szCs w:val="20"/>
        </w:rPr>
      </w:pPr>
      <w:r w:rsidRPr="5CC224B8" w:rsidR="00D838A5">
        <w:rPr>
          <w:color w:val="000000" w:themeColor="text1" w:themeTint="FF" w:themeShade="FF"/>
          <w:sz w:val="20"/>
          <w:szCs w:val="20"/>
        </w:rPr>
        <w:t xml:space="preserve">Im Zentrum der Lösung steht der Kommunikationscontroller </w:t>
      </w:r>
      <w:r w:rsidRPr="5CC224B8" w:rsidR="00D838A5">
        <w:rPr>
          <w:b w:val="1"/>
          <w:bCs w:val="1"/>
          <w:color w:val="000000" w:themeColor="text1" w:themeTint="FF" w:themeShade="FF"/>
          <w:sz w:val="20"/>
          <w:szCs w:val="20"/>
        </w:rPr>
        <w:t>FP-I4C von Panasonic Industry</w:t>
      </w:r>
      <w:r w:rsidRPr="5CC224B8" w:rsidR="00D838A5">
        <w:rPr>
          <w:color w:val="000000" w:themeColor="text1" w:themeTint="FF" w:themeShade="FF"/>
          <w:sz w:val="20"/>
          <w:szCs w:val="20"/>
        </w:rPr>
        <w:t xml:space="preserve">, kombiniert mit industriellen Routern und Gateways von INSYS </w:t>
      </w:r>
      <w:r w:rsidRPr="5CC224B8" w:rsidR="00D838A5">
        <w:rPr>
          <w:color w:val="000000" w:themeColor="text1" w:themeTint="FF" w:themeShade="FF"/>
          <w:sz w:val="20"/>
          <w:szCs w:val="20"/>
        </w:rPr>
        <w:t>icom</w:t>
      </w:r>
      <w:r w:rsidRPr="5CC224B8" w:rsidR="00D838A5">
        <w:rPr>
          <w:color w:val="000000" w:themeColor="text1" w:themeTint="FF" w:themeShade="FF"/>
          <w:sz w:val="20"/>
          <w:szCs w:val="20"/>
        </w:rPr>
        <w:t xml:space="preserve">. Der </w:t>
      </w:r>
      <w:r w:rsidRPr="5CC224B8" w:rsidR="00D838A5">
        <w:rPr>
          <w:color w:val="000000" w:themeColor="text1" w:themeTint="FF" w:themeShade="FF"/>
          <w:sz w:val="20"/>
          <w:szCs w:val="20"/>
        </w:rPr>
        <w:t>Ansatz: Bestehende Anlagen weiter nutzen und gleichzeitig in moderne Kommunikationsstrukturen integrieren.</w:t>
      </w:r>
    </w:p>
    <w:p w:rsidRPr="00526F7C" w:rsidR="007C5E3A" w:rsidP="5CC224B8" w:rsidRDefault="007C5E3A" w14:paraId="5FC7F86C" w14:textId="77777777">
      <w:pPr>
        <w:rPr>
          <w:color w:val="000000" w:themeColor="text1" w:themeTint="FF" w:themeShade="FF"/>
          <w:sz w:val="20"/>
          <w:szCs w:val="20"/>
        </w:rPr>
      </w:pPr>
    </w:p>
    <w:p w:rsidRPr="00526F7C" w:rsidR="00D838A5" w:rsidP="5CC224B8" w:rsidRDefault="00D838A5" w14:paraId="07114F87" w14:textId="77777777">
      <w:pPr>
        <w:rPr>
          <w:color w:val="000000" w:themeColor="text1" w:themeTint="FF" w:themeShade="FF"/>
          <w:sz w:val="20"/>
          <w:szCs w:val="20"/>
        </w:rPr>
      </w:pPr>
      <w:r w:rsidRPr="5CC224B8" w:rsidR="00D838A5">
        <w:rPr>
          <w:color w:val="000000" w:themeColor="text1" w:themeTint="FF" w:themeShade="FF"/>
          <w:sz w:val="20"/>
          <w:szCs w:val="20"/>
        </w:rPr>
        <w:t xml:space="preserve">„Mit dem FP-I4C bieten wir eine Art ‚Schweizer Taschenmesser‘ für industrielle Kommunikation. Er ermöglicht es, bestehende, seriell angebundene Steuerungen in moderne Netzwerke zu integrieren – ohne komplette Systemerneuerung“, sagt </w:t>
      </w:r>
      <w:r w:rsidRPr="5CC224B8" w:rsidR="00D838A5">
        <w:rPr>
          <w:b w:val="1"/>
          <w:bCs w:val="1"/>
          <w:color w:val="000000" w:themeColor="text1" w:themeTint="FF" w:themeShade="FF"/>
          <w:sz w:val="20"/>
          <w:szCs w:val="20"/>
        </w:rPr>
        <w:t>Sonja Linder, European Marketing Manager bei Panasonic Industry</w:t>
      </w:r>
      <w:r w:rsidRPr="5CC224B8" w:rsidR="00D838A5">
        <w:rPr>
          <w:color w:val="000000" w:themeColor="text1" w:themeTint="FF" w:themeShade="FF"/>
          <w:sz w:val="20"/>
          <w:szCs w:val="20"/>
        </w:rPr>
        <w:t>.</w:t>
      </w:r>
    </w:p>
    <w:p w:rsidR="00D838A5" w:rsidP="5CC224B8" w:rsidRDefault="00D838A5" w14:paraId="3E24ABA2" w14:textId="77777777">
      <w:pPr>
        <w:rPr>
          <w:color w:val="000000" w:themeColor="text1" w:themeTint="FF" w:themeShade="FF"/>
          <w:sz w:val="20"/>
          <w:szCs w:val="20"/>
        </w:rPr>
      </w:pPr>
      <w:r w:rsidRPr="5CC224B8" w:rsidR="00D838A5">
        <w:rPr>
          <w:color w:val="000000" w:themeColor="text1" w:themeTint="FF" w:themeShade="FF"/>
          <w:sz w:val="20"/>
          <w:szCs w:val="20"/>
        </w:rPr>
        <w:t>Durch diese Retrofit-Strategie können Unternehmen nicht nur Kosten sparen, sondern auch nachhaltiger agieren, da bestehende Hardware weiterverwendet wird.</w:t>
      </w:r>
    </w:p>
    <w:p w:rsidRPr="00526F7C" w:rsidR="0062511D" w:rsidP="5CC224B8" w:rsidRDefault="0062511D" w14:paraId="7D68A0B0" w14:textId="77777777">
      <w:pPr>
        <w:rPr>
          <w:color w:val="000000" w:themeColor="text1" w:themeTint="FF" w:themeShade="FF"/>
          <w:sz w:val="20"/>
          <w:szCs w:val="20"/>
        </w:rPr>
      </w:pPr>
    </w:p>
    <w:p w:rsidRPr="0062511D" w:rsidR="00D838A5" w:rsidP="5CC224B8" w:rsidRDefault="00D838A5" w14:paraId="1FD94B88" w14:textId="77777777">
      <w:pPr>
        <w:pStyle w:val="berschrift2"/>
        <w:rPr>
          <w:color w:val="000000" w:themeColor="text1" w:themeTint="FF" w:themeShade="FF"/>
          <w:sz w:val="20"/>
          <w:szCs w:val="20"/>
        </w:rPr>
      </w:pPr>
      <w:r w:rsidRPr="5CC224B8" w:rsidR="00D838A5">
        <w:rPr>
          <w:color w:val="000000" w:themeColor="text1" w:themeTint="FF" w:themeShade="FF"/>
          <w:sz w:val="20"/>
          <w:szCs w:val="20"/>
        </w:rPr>
        <w:t>Mehrwert durch moderne Kommunikation und Remote Services</w:t>
      </w:r>
    </w:p>
    <w:p w:rsidRPr="0062511D" w:rsidR="0062511D" w:rsidP="5CC224B8" w:rsidRDefault="0062511D" w14:paraId="327BA9FB" w14:textId="77777777">
      <w:pPr>
        <w:rPr>
          <w:color w:val="000000" w:themeColor="text1" w:themeTint="FF" w:themeShade="FF"/>
          <w:sz w:val="20"/>
          <w:szCs w:val="20"/>
          <w:lang w:eastAsia="de-DE"/>
        </w:rPr>
      </w:pPr>
    </w:p>
    <w:p w:rsidR="00D838A5" w:rsidP="00D838A5" w:rsidRDefault="00D838A5" w14:paraId="6E336689" w14:textId="77777777">
      <w:r w:rsidRPr="00526F7C">
        <w:t>Der FP-I4C unterstützt eine Vielzahl industrieller Kommunikationsprotokolle und ermöglicht Funktionen wie:</w:t>
      </w:r>
    </w:p>
    <w:p w:rsidRPr="00526F7C" w:rsidR="0062511D" w:rsidP="00D838A5" w:rsidRDefault="0062511D" w14:paraId="7AFABAD7" w14:textId="77777777"/>
    <w:p w:rsidRPr="00526F7C" w:rsidR="00D838A5" w:rsidP="00D838A5" w:rsidRDefault="00D838A5" w14:paraId="44F19692" w14:textId="77777777">
      <w:pPr>
        <w:pStyle w:val="Listenabsatz"/>
        <w:numPr>
          <w:ilvl w:val="0"/>
          <w:numId w:val="6"/>
        </w:numPr>
        <w:spacing w:after="160" w:line="279" w:lineRule="auto"/>
      </w:pPr>
      <w:r w:rsidRPr="00526F7C">
        <w:t>Anbindung bestehender Anlagen an Datenbanken und Cloudsysteme</w:t>
      </w:r>
    </w:p>
    <w:p w:rsidR="00D838A5" w:rsidP="00D838A5" w:rsidRDefault="00D838A5" w14:paraId="032A422C" w14:textId="77777777">
      <w:pPr>
        <w:pStyle w:val="Listenabsatz"/>
        <w:numPr>
          <w:ilvl w:val="0"/>
          <w:numId w:val="6"/>
        </w:numPr>
        <w:spacing w:after="160" w:line="279" w:lineRule="auto"/>
      </w:pPr>
      <w:r>
        <w:t>Remote-Zugriff und Fernwartung</w:t>
      </w:r>
    </w:p>
    <w:p w:rsidRPr="00526F7C" w:rsidR="00D838A5" w:rsidP="00D838A5" w:rsidRDefault="00D838A5" w14:paraId="07395161" w14:textId="77777777">
      <w:pPr>
        <w:pStyle w:val="Listenabsatz"/>
        <w:numPr>
          <w:ilvl w:val="0"/>
          <w:numId w:val="6"/>
        </w:numPr>
        <w:spacing w:after="160" w:line="279" w:lineRule="auto"/>
      </w:pPr>
      <w:r w:rsidRPr="00526F7C">
        <w:t>Erstellung von Webvisualisierungen für eine verbesserte Benutzerfreundlichkeit</w:t>
      </w:r>
    </w:p>
    <w:p w:rsidRPr="00526F7C" w:rsidR="00D838A5" w:rsidP="00D838A5" w:rsidRDefault="00D838A5" w14:paraId="3CF39CFB" w14:textId="77777777">
      <w:pPr>
        <w:pStyle w:val="Listenabsatz"/>
        <w:numPr>
          <w:ilvl w:val="0"/>
          <w:numId w:val="6"/>
        </w:numPr>
        <w:spacing w:after="160" w:line="279" w:lineRule="auto"/>
      </w:pPr>
      <w:r w:rsidRPr="00526F7C">
        <w:t>Integration in Punkt-zu-Punkt- und Multi-Point-Kommunikationsstrukturen</w:t>
      </w:r>
    </w:p>
    <w:p w:rsidR="00D838A5" w:rsidP="00D838A5" w:rsidRDefault="00D838A5" w14:paraId="68DA1021" w14:textId="77777777">
      <w:r w:rsidRPr="00526F7C">
        <w:t>In Kombination mit den Industrie</w:t>
      </w:r>
      <w:r>
        <w:t xml:space="preserve"> </w:t>
      </w:r>
      <w:r w:rsidRPr="00526F7C">
        <w:t xml:space="preserve">Routern von INSYS </w:t>
      </w:r>
      <w:proofErr w:type="spellStart"/>
      <w:r w:rsidRPr="00526F7C">
        <w:t>icom</w:t>
      </w:r>
      <w:proofErr w:type="spellEnd"/>
      <w:r w:rsidRPr="00526F7C">
        <w:t xml:space="preserve"> entsteht eine skalierbare und sichere Gesamtlösung.</w:t>
      </w:r>
    </w:p>
    <w:p w:rsidRPr="00526F7C" w:rsidR="0062511D" w:rsidP="00D838A5" w:rsidRDefault="0062511D" w14:paraId="214F8BDD" w14:textId="77777777"/>
    <w:p w:rsidRPr="007C5E3A" w:rsidR="00D838A5" w:rsidP="5CC224B8" w:rsidRDefault="00D838A5" w14:paraId="10A9B36F" w14:textId="77777777">
      <w:pPr>
        <w:pStyle w:val="berschrift2"/>
        <w:rPr>
          <w:color w:val="000000" w:themeColor="text1" w:themeTint="FF" w:themeShade="FF"/>
          <w:sz w:val="20"/>
          <w:szCs w:val="20"/>
        </w:rPr>
      </w:pPr>
      <w:r w:rsidRPr="5CC224B8" w:rsidR="00D838A5">
        <w:rPr>
          <w:color w:val="000000" w:themeColor="text1" w:themeTint="FF" w:themeShade="FF"/>
          <w:sz w:val="20"/>
          <w:szCs w:val="20"/>
        </w:rPr>
        <w:t>Sichere Vernetzung mit industriellen LTE-Routern</w:t>
      </w:r>
    </w:p>
    <w:p w:rsidRPr="0062511D" w:rsidR="0062511D" w:rsidP="5CC224B8" w:rsidRDefault="0062511D" w14:paraId="61354B7E" w14:textId="77777777">
      <w:pPr>
        <w:rPr>
          <w:color w:val="000000" w:themeColor="text1" w:themeTint="FF" w:themeShade="FF"/>
          <w:sz w:val="20"/>
          <w:szCs w:val="20"/>
          <w:lang w:eastAsia="de-DE"/>
        </w:rPr>
      </w:pPr>
    </w:p>
    <w:p w:rsidR="00D838A5" w:rsidP="5CC224B8" w:rsidRDefault="00D838A5" w14:paraId="59555CF3" w14:textId="77777777">
      <w:pPr>
        <w:rPr>
          <w:color w:val="000000" w:themeColor="text1" w:themeTint="FF" w:themeShade="FF"/>
          <w:sz w:val="20"/>
          <w:szCs w:val="20"/>
        </w:rPr>
      </w:pPr>
      <w:r w:rsidRPr="5CC224B8" w:rsidR="00D838A5">
        <w:rPr>
          <w:color w:val="000000" w:themeColor="text1" w:themeTint="FF" w:themeShade="FF"/>
          <w:sz w:val="20"/>
          <w:szCs w:val="20"/>
        </w:rPr>
        <w:t xml:space="preserve">Die Router- und Gateway-Lösungen von INSYS </w:t>
      </w:r>
      <w:r w:rsidRPr="5CC224B8" w:rsidR="00D838A5">
        <w:rPr>
          <w:color w:val="000000" w:themeColor="text1" w:themeTint="FF" w:themeShade="FF"/>
          <w:sz w:val="20"/>
          <w:szCs w:val="20"/>
        </w:rPr>
        <w:t>icom</w:t>
      </w:r>
      <w:r w:rsidRPr="5CC224B8" w:rsidR="00D838A5">
        <w:rPr>
          <w:color w:val="000000" w:themeColor="text1" w:themeTint="FF" w:themeShade="FF"/>
          <w:sz w:val="20"/>
          <w:szCs w:val="20"/>
        </w:rPr>
        <w:t xml:space="preserve"> sind speziell für industrielle Anwendungen konzipiert und bieten:</w:t>
      </w:r>
    </w:p>
    <w:p w:rsidRPr="00526F7C" w:rsidR="0062511D" w:rsidP="5CC224B8" w:rsidRDefault="0062511D" w14:paraId="2065F17C" w14:textId="77777777">
      <w:pPr>
        <w:rPr>
          <w:color w:val="000000" w:themeColor="text1" w:themeTint="FF" w:themeShade="FF"/>
          <w:sz w:val="20"/>
          <w:szCs w:val="20"/>
        </w:rPr>
      </w:pPr>
    </w:p>
    <w:p w:rsidR="00D838A5" w:rsidP="5CC224B8" w:rsidRDefault="00D838A5" w14:paraId="3ADBB5E3" w14:textId="77777777">
      <w:pPr>
        <w:pStyle w:val="Listenabsatz"/>
        <w:numPr>
          <w:ilvl w:val="0"/>
          <w:numId w:val="7"/>
        </w:numPr>
        <w:spacing w:after="160" w:line="279" w:lineRule="auto"/>
        <w:rPr>
          <w:color w:val="000000" w:themeColor="text1" w:themeTint="FF" w:themeShade="FF"/>
          <w:sz w:val="20"/>
          <w:szCs w:val="20"/>
        </w:rPr>
      </w:pPr>
      <w:r w:rsidRPr="5CC224B8" w:rsidR="00D838A5">
        <w:rPr>
          <w:color w:val="000000" w:themeColor="text1" w:themeTint="FF" w:themeShade="FF"/>
          <w:sz w:val="20"/>
          <w:szCs w:val="20"/>
        </w:rPr>
        <w:t>Sichere Datenübertragung über VPN-Verbindungen</w:t>
      </w:r>
    </w:p>
    <w:p w:rsidR="00D838A5" w:rsidP="5CC224B8" w:rsidRDefault="00D838A5" w14:paraId="19DD969D" w14:textId="77777777">
      <w:pPr>
        <w:pStyle w:val="Listenabsatz"/>
        <w:numPr>
          <w:ilvl w:val="0"/>
          <w:numId w:val="7"/>
        </w:numPr>
        <w:spacing w:after="160" w:line="279" w:lineRule="auto"/>
        <w:rPr>
          <w:color w:val="000000" w:themeColor="text1" w:themeTint="FF" w:themeShade="FF"/>
          <w:sz w:val="20"/>
          <w:szCs w:val="20"/>
        </w:rPr>
      </w:pPr>
      <w:r w:rsidRPr="5CC224B8" w:rsidR="00D838A5">
        <w:rPr>
          <w:color w:val="000000" w:themeColor="text1" w:themeTint="FF" w:themeShade="FF"/>
          <w:sz w:val="20"/>
          <w:szCs w:val="20"/>
        </w:rPr>
        <w:t>Hohe Verbindungsstabilität und Redundanz</w:t>
      </w:r>
    </w:p>
    <w:p w:rsidRPr="00526F7C" w:rsidR="00D838A5" w:rsidP="5CC224B8" w:rsidRDefault="00D838A5" w14:paraId="64E7D402" w14:textId="77777777">
      <w:pPr>
        <w:pStyle w:val="Listenabsatz"/>
        <w:numPr>
          <w:ilvl w:val="0"/>
          <w:numId w:val="7"/>
        </w:numPr>
        <w:spacing w:after="160" w:line="279" w:lineRule="auto"/>
        <w:rPr>
          <w:color w:val="000000" w:themeColor="text1" w:themeTint="FF" w:themeShade="FF"/>
          <w:sz w:val="20"/>
          <w:szCs w:val="20"/>
        </w:rPr>
      </w:pPr>
      <w:r w:rsidRPr="5CC224B8" w:rsidR="00D838A5">
        <w:rPr>
          <w:color w:val="000000" w:themeColor="text1" w:themeTint="FF" w:themeShade="FF"/>
          <w:sz w:val="20"/>
          <w:szCs w:val="20"/>
        </w:rPr>
        <w:t>Unterstützung moderner Mobilfunkstandards wie LTE und 5G</w:t>
      </w:r>
    </w:p>
    <w:p w:rsidRPr="00526F7C" w:rsidR="00D838A5" w:rsidP="5CC224B8" w:rsidRDefault="00D838A5" w14:paraId="2CBD3BCD" w14:textId="77777777">
      <w:pPr>
        <w:pStyle w:val="Listenabsatz"/>
        <w:numPr>
          <w:ilvl w:val="0"/>
          <w:numId w:val="7"/>
        </w:numPr>
        <w:spacing w:after="160" w:line="279" w:lineRule="auto"/>
        <w:rPr>
          <w:color w:val="000000" w:themeColor="text1" w:themeTint="FF" w:themeShade="FF"/>
          <w:sz w:val="20"/>
          <w:szCs w:val="20"/>
        </w:rPr>
      </w:pPr>
      <w:r w:rsidRPr="5CC224B8" w:rsidR="00D838A5">
        <w:rPr>
          <w:color w:val="000000" w:themeColor="text1" w:themeTint="FF" w:themeShade="FF"/>
          <w:sz w:val="20"/>
          <w:szCs w:val="20"/>
        </w:rPr>
        <w:t>Robuste Bauweise für den Einsatz in anspruchsvollen Umgebungen</w:t>
      </w:r>
    </w:p>
    <w:p w:rsidR="00D838A5" w:rsidP="5CC224B8" w:rsidRDefault="00D838A5" w14:paraId="72ABF09A" w14:textId="77777777">
      <w:pPr>
        <w:pStyle w:val="Listenabsatz"/>
        <w:numPr>
          <w:ilvl w:val="0"/>
          <w:numId w:val="7"/>
        </w:numPr>
        <w:spacing w:after="160" w:line="279" w:lineRule="auto"/>
        <w:rPr>
          <w:color w:val="000000" w:themeColor="text1" w:themeTint="FF" w:themeShade="FF"/>
          <w:sz w:val="20"/>
          <w:szCs w:val="20"/>
        </w:rPr>
      </w:pPr>
      <w:r w:rsidRPr="5CC224B8" w:rsidR="00D838A5">
        <w:rPr>
          <w:color w:val="000000" w:themeColor="text1" w:themeTint="FF" w:themeShade="FF"/>
          <w:sz w:val="20"/>
          <w:szCs w:val="20"/>
        </w:rPr>
        <w:t xml:space="preserve">Integration in SCADA-, IoT- und Cloud-Plattformen </w:t>
      </w:r>
    </w:p>
    <w:p w:rsidR="00D838A5" w:rsidP="5CC224B8" w:rsidRDefault="00D838A5" w14:paraId="493A2893" w14:textId="77777777">
      <w:pPr>
        <w:rPr>
          <w:color w:val="000000" w:themeColor="text1" w:themeTint="FF" w:themeShade="FF"/>
          <w:sz w:val="20"/>
          <w:szCs w:val="20"/>
        </w:rPr>
      </w:pPr>
      <w:r w:rsidRPr="5CC224B8" w:rsidR="00D838A5">
        <w:rPr>
          <w:color w:val="000000" w:themeColor="text1" w:themeTint="FF" w:themeShade="FF"/>
          <w:sz w:val="20"/>
          <w:szCs w:val="20"/>
        </w:rPr>
        <w:t>„Unsere</w:t>
      </w:r>
      <w:r w:rsidRPr="5CC224B8" w:rsidR="00D838A5">
        <w:rPr>
          <w:color w:val="000000" w:themeColor="text1" w:themeTint="FF" w:themeShade="FF"/>
          <w:sz w:val="20"/>
          <w:szCs w:val="20"/>
        </w:rPr>
        <w:t xml:space="preserve"> </w:t>
      </w:r>
      <w:r w:rsidRPr="5CC224B8" w:rsidR="00D838A5">
        <w:rPr>
          <w:color w:val="000000" w:themeColor="text1" w:themeTint="FF" w:themeShade="FF"/>
          <w:sz w:val="20"/>
          <w:szCs w:val="20"/>
        </w:rPr>
        <w:t>Premium-</w:t>
      </w:r>
      <w:r w:rsidRPr="5CC224B8" w:rsidR="00D838A5">
        <w:rPr>
          <w:color w:val="000000" w:themeColor="text1" w:themeTint="FF" w:themeShade="FF"/>
          <w:sz w:val="20"/>
          <w:szCs w:val="20"/>
        </w:rPr>
        <w:t>Produkte für die industrielle Datenkommunikation</w:t>
      </w:r>
      <w:r w:rsidRPr="5CC224B8" w:rsidR="00D838A5">
        <w:rPr>
          <w:color w:val="000000" w:themeColor="text1" w:themeTint="FF" w:themeShade="FF"/>
          <w:sz w:val="20"/>
          <w:szCs w:val="20"/>
        </w:rPr>
        <w:t xml:space="preserve"> ermöglichen eine sichere und stabile Vernetzung von Anlagen sowie den zuverlässigen Fernzugriff – ein entscheidender Faktor für den Betrieb verteilter Infrastrukturen“, ergänzt </w:t>
      </w:r>
      <w:r w:rsidRPr="5CC224B8" w:rsidR="00D838A5">
        <w:rPr>
          <w:b w:val="1"/>
          <w:bCs w:val="1"/>
          <w:color w:val="000000" w:themeColor="text1" w:themeTint="FF" w:themeShade="FF"/>
          <w:sz w:val="20"/>
          <w:szCs w:val="20"/>
        </w:rPr>
        <w:t>Anna Wels</w:t>
      </w:r>
      <w:r w:rsidRPr="5CC224B8" w:rsidR="00D838A5">
        <w:rPr>
          <w:color w:val="000000" w:themeColor="text1" w:themeTint="FF" w:themeShade="FF"/>
          <w:sz w:val="20"/>
          <w:szCs w:val="20"/>
        </w:rPr>
        <w:t>.</w:t>
      </w:r>
    </w:p>
    <w:p w:rsidRPr="00FE7F10" w:rsidR="00BA4D15" w:rsidP="5CC224B8" w:rsidRDefault="00BA4D15" w14:paraId="5090999E" w14:textId="77777777">
      <w:pPr>
        <w:rPr>
          <w:b w:val="1"/>
          <w:bCs w:val="1"/>
          <w:color w:val="000000" w:themeColor="text1" w:themeTint="FF" w:themeShade="FF"/>
          <w:sz w:val="20"/>
          <w:szCs w:val="20"/>
        </w:rPr>
      </w:pPr>
    </w:p>
    <w:p w:rsidRPr="007C5E3A" w:rsidR="00D838A5" w:rsidP="5CC224B8" w:rsidRDefault="00D838A5" w14:paraId="57336724" w14:textId="77777777">
      <w:pPr>
        <w:pStyle w:val="berschrift2"/>
        <w:rPr>
          <w:color w:val="000000" w:themeColor="text1" w:themeTint="FF" w:themeShade="FF"/>
          <w:sz w:val="20"/>
          <w:szCs w:val="20"/>
        </w:rPr>
      </w:pPr>
      <w:r w:rsidRPr="5CC224B8" w:rsidR="00D838A5">
        <w:rPr>
          <w:color w:val="000000" w:themeColor="text1" w:themeTint="FF" w:themeShade="FF"/>
          <w:sz w:val="20"/>
          <w:szCs w:val="20"/>
        </w:rPr>
        <w:t>Cybersecurity</w:t>
      </w:r>
      <w:r w:rsidRPr="5CC224B8" w:rsidR="00D838A5">
        <w:rPr>
          <w:color w:val="000000" w:themeColor="text1" w:themeTint="FF" w:themeShade="FF"/>
          <w:sz w:val="20"/>
          <w:szCs w:val="20"/>
        </w:rPr>
        <w:t xml:space="preserve"> und Zukunftssicherheit im Fokus</w:t>
      </w:r>
    </w:p>
    <w:p w:rsidRPr="00BA4D15" w:rsidR="00BA4D15" w:rsidP="5CC224B8" w:rsidRDefault="00BA4D15" w14:paraId="1006FDA0" w14:textId="77777777">
      <w:pPr>
        <w:rPr>
          <w:color w:val="000000" w:themeColor="text1" w:themeTint="FF" w:themeShade="FF"/>
          <w:sz w:val="20"/>
          <w:szCs w:val="20"/>
          <w:lang w:eastAsia="de-DE"/>
        </w:rPr>
      </w:pPr>
    </w:p>
    <w:p w:rsidR="00D838A5" w:rsidP="5CC224B8" w:rsidRDefault="00D838A5" w14:paraId="6A08C4D0" w14:textId="77777777">
      <w:pPr>
        <w:rPr>
          <w:color w:val="000000" w:themeColor="text1" w:themeTint="FF" w:themeShade="FF"/>
          <w:sz w:val="20"/>
          <w:szCs w:val="20"/>
        </w:rPr>
      </w:pPr>
      <w:r w:rsidRPr="5CC224B8" w:rsidR="00D838A5">
        <w:rPr>
          <w:color w:val="000000" w:themeColor="text1" w:themeTint="FF" w:themeShade="FF"/>
          <w:sz w:val="20"/>
          <w:szCs w:val="20"/>
        </w:rPr>
        <w:t xml:space="preserve">Mit der Migration auf moderne Mobilfunktechnologien profitieren Unternehmen nicht nur von höherer Bandbreite und geringeren Latenzen, sondern auch von verbesserten Sicherheitsmechanismen.  Moderne </w:t>
      </w:r>
      <w:r w:rsidRPr="5CC224B8" w:rsidR="00D838A5">
        <w:rPr>
          <w:color w:val="000000" w:themeColor="text1" w:themeTint="FF" w:themeShade="FF"/>
          <w:sz w:val="20"/>
          <w:szCs w:val="20"/>
        </w:rPr>
        <w:t>Industrie Router</w:t>
      </w:r>
      <w:r w:rsidRPr="5CC224B8" w:rsidR="00D838A5">
        <w:rPr>
          <w:color w:val="000000" w:themeColor="text1" w:themeTint="FF" w:themeShade="FF"/>
          <w:sz w:val="20"/>
          <w:szCs w:val="20"/>
        </w:rPr>
        <w:t xml:space="preserve"> verfügen über gehärtete Betriebssysteme, Verschlüsselungstechnologien und flexible VPN-Architekturen, die insbesondere für kritische Infrastrukturen essenziell sind. </w:t>
      </w:r>
    </w:p>
    <w:p w:rsidRPr="00526F7C" w:rsidR="007C5E3A" w:rsidP="5CC224B8" w:rsidRDefault="007C5E3A" w14:paraId="252AC3A0" w14:textId="77777777">
      <w:pPr>
        <w:rPr>
          <w:color w:val="000000" w:themeColor="text1" w:themeTint="FF" w:themeShade="FF"/>
          <w:sz w:val="20"/>
          <w:szCs w:val="20"/>
        </w:rPr>
      </w:pPr>
    </w:p>
    <w:p w:rsidR="00D838A5" w:rsidP="5CC224B8" w:rsidRDefault="00D838A5" w14:paraId="6D735F9D" w14:textId="77777777">
      <w:pPr>
        <w:rPr>
          <w:color w:val="000000" w:themeColor="text1" w:themeTint="FF" w:themeShade="FF"/>
          <w:sz w:val="20"/>
          <w:szCs w:val="20"/>
        </w:rPr>
      </w:pPr>
      <w:r w:rsidRPr="5CC224B8" w:rsidR="00D838A5">
        <w:rPr>
          <w:color w:val="000000" w:themeColor="text1" w:themeTint="FF" w:themeShade="FF"/>
          <w:sz w:val="20"/>
          <w:szCs w:val="20"/>
        </w:rPr>
        <w:t xml:space="preserve">„Gerade in kritischen Anwendungen wie der Wasserwirtschaft spielt </w:t>
      </w:r>
      <w:r w:rsidRPr="5CC224B8" w:rsidR="00D838A5">
        <w:rPr>
          <w:color w:val="000000" w:themeColor="text1" w:themeTint="FF" w:themeShade="FF"/>
          <w:sz w:val="20"/>
          <w:szCs w:val="20"/>
        </w:rPr>
        <w:t>Cybersecurity</w:t>
      </w:r>
      <w:r w:rsidRPr="5CC224B8" w:rsidR="00D838A5">
        <w:rPr>
          <w:color w:val="000000" w:themeColor="text1" w:themeTint="FF" w:themeShade="FF"/>
          <w:sz w:val="20"/>
          <w:szCs w:val="20"/>
        </w:rPr>
        <w:t xml:space="preserve"> eine zentrale Rolle. In Kombination mit den Lösungen von INSYS </w:t>
      </w:r>
      <w:r w:rsidRPr="5CC224B8" w:rsidR="00D838A5">
        <w:rPr>
          <w:color w:val="000000" w:themeColor="text1" w:themeTint="FF" w:themeShade="FF"/>
          <w:sz w:val="20"/>
          <w:szCs w:val="20"/>
        </w:rPr>
        <w:t>icom</w:t>
      </w:r>
      <w:r w:rsidRPr="5CC224B8" w:rsidR="00D838A5">
        <w:rPr>
          <w:color w:val="000000" w:themeColor="text1" w:themeTint="FF" w:themeShade="FF"/>
          <w:sz w:val="20"/>
          <w:szCs w:val="20"/>
        </w:rPr>
        <w:t xml:space="preserve"> schaffen wir eine sichere und langfristig tragfähige Kommunikationsbasis“, betont </w:t>
      </w:r>
      <w:r w:rsidRPr="5CC224B8" w:rsidR="00D838A5">
        <w:rPr>
          <w:b w:val="1"/>
          <w:bCs w:val="1"/>
          <w:color w:val="000000" w:themeColor="text1" w:themeTint="FF" w:themeShade="FF"/>
          <w:sz w:val="20"/>
          <w:szCs w:val="20"/>
        </w:rPr>
        <w:t>Sonja Linder</w:t>
      </w:r>
      <w:r w:rsidRPr="5CC224B8" w:rsidR="00D838A5">
        <w:rPr>
          <w:color w:val="000000" w:themeColor="text1" w:themeTint="FF" w:themeShade="FF"/>
          <w:sz w:val="20"/>
          <w:szCs w:val="20"/>
        </w:rPr>
        <w:t>.</w:t>
      </w:r>
    </w:p>
    <w:p w:rsidRPr="00526F7C" w:rsidR="00BA4D15" w:rsidP="5CC224B8" w:rsidRDefault="00BA4D15" w14:paraId="7AE97681" w14:textId="77777777">
      <w:pPr>
        <w:rPr>
          <w:color w:val="000000" w:themeColor="text1" w:themeTint="FF" w:themeShade="FF"/>
          <w:sz w:val="20"/>
          <w:szCs w:val="20"/>
        </w:rPr>
      </w:pPr>
    </w:p>
    <w:p w:rsidRPr="007C5E3A" w:rsidR="00D838A5" w:rsidP="5CC224B8" w:rsidRDefault="00D838A5" w14:paraId="7E27F421" w14:textId="77777777">
      <w:pPr>
        <w:pStyle w:val="berschrift2"/>
        <w:rPr>
          <w:color w:val="000000" w:themeColor="text1" w:themeTint="FF" w:themeShade="FF"/>
          <w:sz w:val="20"/>
          <w:szCs w:val="20"/>
        </w:rPr>
      </w:pPr>
      <w:r w:rsidRPr="5CC224B8" w:rsidR="00D838A5">
        <w:rPr>
          <w:color w:val="000000" w:themeColor="text1" w:themeTint="FF" w:themeShade="FF"/>
          <w:sz w:val="20"/>
          <w:szCs w:val="20"/>
        </w:rPr>
        <w:t>Fazit: Jetzt handeln und Wettbewerbsvorteile sichern</w:t>
      </w:r>
    </w:p>
    <w:p w:rsidRPr="00BA4D15" w:rsidR="00BA4D15" w:rsidP="5CC224B8" w:rsidRDefault="00BA4D15" w14:paraId="26824256" w14:textId="77777777">
      <w:pPr>
        <w:rPr>
          <w:color w:val="000000" w:themeColor="text1" w:themeTint="FF" w:themeShade="FF"/>
          <w:sz w:val="20"/>
          <w:szCs w:val="20"/>
          <w:lang w:eastAsia="de-DE"/>
        </w:rPr>
      </w:pPr>
    </w:p>
    <w:p w:rsidR="00D838A5" w:rsidP="5CC224B8" w:rsidRDefault="00D838A5" w14:paraId="5DCD9DFB" w14:textId="77777777">
      <w:pPr>
        <w:rPr>
          <w:color w:val="000000" w:themeColor="text1" w:themeTint="FF" w:themeShade="FF"/>
          <w:sz w:val="20"/>
          <w:szCs w:val="20"/>
        </w:rPr>
      </w:pPr>
      <w:r w:rsidRPr="5CC224B8" w:rsidR="00D838A5">
        <w:rPr>
          <w:color w:val="000000" w:themeColor="text1" w:themeTint="FF" w:themeShade="FF"/>
          <w:sz w:val="20"/>
          <w:szCs w:val="20"/>
        </w:rPr>
        <w:t xml:space="preserve">Die bevorstehende 2G-Abschaltung ist nicht nur eine technische Herausforderung, sondern auch eine Chance zur Modernisierung bestehender Infrastrukturen. </w:t>
      </w:r>
      <w:r w:rsidRPr="5CC224B8" w:rsidR="00D838A5">
        <w:rPr>
          <w:color w:val="000000" w:themeColor="text1" w:themeTint="FF" w:themeShade="FF"/>
          <w:sz w:val="20"/>
          <w:szCs w:val="20"/>
        </w:rPr>
        <w:t>Unternehmen, die frühzeitig auf zukunftssichere Kommunikationslösungen umstellen, profitieren von:</w:t>
      </w:r>
    </w:p>
    <w:p w:rsidR="00BA4D15" w:rsidP="5CC224B8" w:rsidRDefault="00BA4D15" w14:paraId="0C82185D" w14:textId="77777777">
      <w:pPr>
        <w:rPr>
          <w:color w:val="000000" w:themeColor="text1" w:themeTint="FF" w:themeShade="FF"/>
          <w:sz w:val="20"/>
          <w:szCs w:val="20"/>
        </w:rPr>
      </w:pPr>
    </w:p>
    <w:p w:rsidR="00D838A5" w:rsidP="5CC224B8" w:rsidRDefault="00D838A5" w14:paraId="34329A19" w14:textId="77777777">
      <w:pPr>
        <w:pStyle w:val="Listenabsatz"/>
        <w:numPr>
          <w:ilvl w:val="0"/>
          <w:numId w:val="8"/>
        </w:numPr>
        <w:spacing w:after="160" w:line="279" w:lineRule="auto"/>
        <w:rPr>
          <w:color w:val="000000" w:themeColor="text1" w:themeTint="FF" w:themeShade="FF"/>
          <w:sz w:val="20"/>
          <w:szCs w:val="20"/>
        </w:rPr>
      </w:pPr>
      <w:r w:rsidRPr="5CC224B8" w:rsidR="00D838A5">
        <w:rPr>
          <w:color w:val="000000" w:themeColor="text1" w:themeTint="FF" w:themeShade="FF"/>
          <w:sz w:val="20"/>
          <w:szCs w:val="20"/>
        </w:rPr>
        <w:t>höherer Verfügbarkeit und Zuverlässigkeit</w:t>
      </w:r>
    </w:p>
    <w:p w:rsidR="00D838A5" w:rsidP="5CC224B8" w:rsidRDefault="00D838A5" w14:paraId="144E8AD9" w14:textId="77777777">
      <w:pPr>
        <w:pStyle w:val="Listenabsatz"/>
        <w:numPr>
          <w:ilvl w:val="0"/>
          <w:numId w:val="8"/>
        </w:numPr>
        <w:spacing w:after="160" w:line="279" w:lineRule="auto"/>
        <w:rPr>
          <w:color w:val="000000" w:themeColor="text1" w:themeTint="FF" w:themeShade="FF"/>
          <w:sz w:val="20"/>
          <w:szCs w:val="20"/>
        </w:rPr>
      </w:pPr>
      <w:r w:rsidRPr="5CC224B8" w:rsidR="00D838A5">
        <w:rPr>
          <w:color w:val="000000" w:themeColor="text1" w:themeTint="FF" w:themeShade="FF"/>
          <w:sz w:val="20"/>
          <w:szCs w:val="20"/>
        </w:rPr>
        <w:t>verbesserter Datenintegration und Transparenz</w:t>
      </w:r>
    </w:p>
    <w:p w:rsidR="00D838A5" w:rsidP="5CC224B8" w:rsidRDefault="00D838A5" w14:paraId="2431718A" w14:textId="77777777">
      <w:pPr>
        <w:pStyle w:val="Listenabsatz"/>
        <w:numPr>
          <w:ilvl w:val="0"/>
          <w:numId w:val="8"/>
        </w:numPr>
        <w:spacing w:after="160" w:line="279" w:lineRule="auto"/>
        <w:rPr>
          <w:color w:val="000000" w:themeColor="text1" w:themeTint="FF" w:themeShade="FF"/>
          <w:sz w:val="20"/>
          <w:szCs w:val="20"/>
        </w:rPr>
      </w:pPr>
      <w:r w:rsidRPr="5CC224B8" w:rsidR="00D838A5">
        <w:rPr>
          <w:color w:val="000000" w:themeColor="text1" w:themeTint="FF" w:themeShade="FF"/>
          <w:sz w:val="20"/>
          <w:szCs w:val="20"/>
        </w:rPr>
        <w:t>reduzierten Betriebskosten durch Remote Services</w:t>
      </w:r>
    </w:p>
    <w:p w:rsidR="00D838A5" w:rsidP="5CC224B8" w:rsidRDefault="00D838A5" w14:paraId="17DD7248" w14:textId="77777777">
      <w:pPr>
        <w:pStyle w:val="Listenabsatz"/>
        <w:numPr>
          <w:ilvl w:val="0"/>
          <w:numId w:val="8"/>
        </w:numPr>
        <w:spacing w:after="160" w:line="279" w:lineRule="auto"/>
        <w:rPr>
          <w:color w:val="000000" w:themeColor="text1" w:themeTint="FF" w:themeShade="FF"/>
          <w:sz w:val="20"/>
          <w:szCs w:val="20"/>
        </w:rPr>
      </w:pPr>
      <w:r w:rsidRPr="5CC224B8" w:rsidR="00D838A5">
        <w:rPr>
          <w:color w:val="000000" w:themeColor="text1" w:themeTint="FF" w:themeShade="FF"/>
          <w:sz w:val="20"/>
          <w:szCs w:val="20"/>
        </w:rPr>
        <w:t>langfristiger Investitionssicherheit</w:t>
      </w:r>
    </w:p>
    <w:p w:rsidR="00D838A5" w:rsidP="5CC224B8" w:rsidRDefault="00D838A5" w14:paraId="25760202" w14:textId="77777777">
      <w:pPr>
        <w:rPr>
          <w:color w:val="000000" w:themeColor="text1" w:themeTint="FF" w:themeShade="FF"/>
          <w:sz w:val="20"/>
          <w:szCs w:val="20"/>
        </w:rPr>
      </w:pPr>
      <w:r w:rsidRPr="5CC224B8" w:rsidR="00D838A5">
        <w:rPr>
          <w:color w:val="000000" w:themeColor="text1" w:themeTint="FF" w:themeShade="FF"/>
          <w:sz w:val="20"/>
          <w:szCs w:val="20"/>
        </w:rPr>
        <w:t xml:space="preserve">Panasonic Industry und INSYS </w:t>
      </w:r>
      <w:r w:rsidRPr="5CC224B8" w:rsidR="00D838A5">
        <w:rPr>
          <w:color w:val="000000" w:themeColor="text1" w:themeTint="FF" w:themeShade="FF"/>
          <w:sz w:val="20"/>
          <w:szCs w:val="20"/>
        </w:rPr>
        <w:t>icom</w:t>
      </w:r>
      <w:r w:rsidRPr="5CC224B8" w:rsidR="00D838A5">
        <w:rPr>
          <w:color w:val="000000" w:themeColor="text1" w:themeTint="FF" w:themeShade="FF"/>
          <w:sz w:val="20"/>
          <w:szCs w:val="20"/>
        </w:rPr>
        <w:t xml:space="preserve"> bieten dafür eine abgestimmte, praxiserprobte Lösung – von der Datenerfassung bis zur sicheren Übertragung.</w:t>
      </w:r>
    </w:p>
    <w:p w:rsidR="00D838A5" w:rsidP="5CC224B8" w:rsidRDefault="00D838A5" w14:paraId="3B37D600" w14:textId="77777777">
      <w:pPr>
        <w:rPr>
          <w:color w:val="000000" w:themeColor="text1" w:themeTint="FF" w:themeShade="FF"/>
          <w:sz w:val="20"/>
          <w:szCs w:val="20"/>
        </w:rPr>
      </w:pPr>
    </w:p>
    <w:p w:rsidRPr="000231AE" w:rsidR="00D838A5" w:rsidP="5CC224B8" w:rsidRDefault="00D838A5" w14:paraId="7C13D0EE" w14:textId="43C563E4">
      <w:pPr>
        <w:rPr>
          <w:rFonts w:cs="Arial"/>
          <w:color w:val="000000" w:themeColor="text1" w:themeTint="FF" w:themeShade="FF"/>
          <w:lang w:val="en-US"/>
        </w:rPr>
      </w:pPr>
      <w:r w:rsidRPr="5CC224B8" w:rsidR="5A45C738">
        <w:rPr>
          <w:rFonts w:cs="Arial"/>
          <w:color w:val="808080" w:themeColor="background1" w:themeTint="FF" w:themeShade="80"/>
          <w:lang w:val="en-US"/>
        </w:rPr>
        <w:t>###</w:t>
      </w:r>
    </w:p>
    <w:p w:rsidRPr="000231AE" w:rsidR="00D838A5" w:rsidP="5CC224B8" w:rsidRDefault="00D838A5" w14:paraId="68199E95" w14:textId="25AC5BFC">
      <w:pPr>
        <w:rPr>
          <w:color w:val="000000" w:themeColor="text1" w:themeTint="FF" w:themeShade="FF"/>
          <w:sz w:val="20"/>
          <w:szCs w:val="20"/>
        </w:rPr>
      </w:pPr>
    </w:p>
    <w:p w:rsidRPr="007C5E3A" w:rsidR="00D838A5" w:rsidP="4306D7A4" w:rsidRDefault="00D838A5" w14:paraId="39E59924" w14:textId="349AFD47">
      <w:pPr>
        <w:pStyle w:val="Standard"/>
        <w:suppressLineNumbers w:val="0"/>
        <w:bidi w:val="0"/>
        <w:spacing w:before="0" w:beforeAutospacing="off" w:after="0" w:afterAutospacing="off" w:line="259" w:lineRule="auto"/>
        <w:ind w:left="0" w:right="0"/>
        <w:jc w:val="left"/>
        <w:rPr>
          <w:rFonts w:cs="Arial"/>
          <w:b w:val="1"/>
          <w:bCs w:val="1"/>
          <w:color w:val="808080" w:themeColor="background1" w:themeTint="FF" w:themeShade="80"/>
          <w:u w:val="single"/>
        </w:rPr>
      </w:pPr>
      <w:r w:rsidRPr="4306D7A4" w:rsidR="5A45C738">
        <w:rPr>
          <w:rFonts w:cs="Arial"/>
          <w:b w:val="1"/>
          <w:bCs w:val="1"/>
          <w:color w:val="808080" w:themeColor="background1" w:themeTint="FF" w:themeShade="80"/>
          <w:u w:val="single"/>
        </w:rPr>
        <w:t>Über</w:t>
      </w:r>
      <w:r w:rsidRPr="4306D7A4" w:rsidR="5A45C738">
        <w:rPr>
          <w:rFonts w:cs="Arial"/>
          <w:b w:val="1"/>
          <w:bCs w:val="1"/>
          <w:color w:val="808080" w:themeColor="background1" w:themeTint="FF" w:themeShade="80"/>
          <w:u w:val="single"/>
        </w:rPr>
        <w:t xml:space="preserve"> </w:t>
      </w:r>
      <w:r w:rsidRPr="4306D7A4" w:rsidR="00D838A5">
        <w:rPr>
          <w:rFonts w:cs="Arial"/>
          <w:b w:val="1"/>
          <w:bCs w:val="1"/>
          <w:color w:val="808080" w:themeColor="background1" w:themeTint="FF" w:themeShade="80"/>
          <w:u w:val="single"/>
        </w:rPr>
        <w:t xml:space="preserve">INSYS </w:t>
      </w:r>
      <w:r w:rsidRPr="4306D7A4" w:rsidR="00D838A5">
        <w:rPr>
          <w:rFonts w:cs="Arial"/>
          <w:b w:val="1"/>
          <w:bCs w:val="1"/>
          <w:color w:val="808080" w:themeColor="background1" w:themeTint="FF" w:themeShade="80"/>
          <w:u w:val="single"/>
        </w:rPr>
        <w:t>icom</w:t>
      </w:r>
    </w:p>
    <w:p w:rsidRPr="000231AE" w:rsidR="00BA4D15" w:rsidP="4306D7A4" w:rsidRDefault="00BA4D15" w14:paraId="2C58EC05"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p>
    <w:p w:rsidR="00D838A5" w:rsidP="4306D7A4" w:rsidRDefault="00D838A5" w14:paraId="40565D0C" w14:textId="4CD70B7D">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r w:rsidRPr="4306D7A4" w:rsidR="00D838A5">
        <w:rPr>
          <w:rFonts w:cs="Arial"/>
          <w:color w:val="808080" w:themeColor="background1" w:themeTint="FF" w:themeShade="80"/>
        </w:rPr>
        <w:t>In SICHERHEIT verbunden</w:t>
      </w:r>
      <w:r w:rsidRPr="4306D7A4" w:rsidR="43BE987D">
        <w:rPr>
          <w:rFonts w:cs="Arial"/>
          <w:color w:val="808080" w:themeColor="background1" w:themeTint="FF" w:themeShade="80"/>
        </w:rPr>
        <w:t xml:space="preserve">: </w:t>
      </w:r>
      <w:r w:rsidRPr="4306D7A4" w:rsidR="00D838A5">
        <w:rPr>
          <w:rFonts w:cs="Arial"/>
          <w:color w:val="808080" w:themeColor="background1" w:themeTint="FF" w:themeShade="80"/>
        </w:rPr>
        <w:t xml:space="preserve">Die sichere Kommunikation und die Vernetzung von Daten in industriellen Anwendungen – das ist die Kernkompetenz von INSYS </w:t>
      </w:r>
      <w:r w:rsidRPr="4306D7A4" w:rsidR="00D838A5">
        <w:rPr>
          <w:rFonts w:cs="Arial"/>
          <w:color w:val="808080" w:themeColor="background1" w:themeTint="FF" w:themeShade="80"/>
        </w:rPr>
        <w:t>icom</w:t>
      </w:r>
      <w:r w:rsidRPr="4306D7A4" w:rsidR="00D838A5">
        <w:rPr>
          <w:rFonts w:cs="Arial"/>
          <w:color w:val="808080" w:themeColor="background1" w:themeTint="FF" w:themeShade="80"/>
        </w:rPr>
        <w:t>. Mit intelligenten und leistungsfähigen Industrie Routern und Fernwartungslösungen können Maschinen, Anlagen und andere Geräte aus der Ferne erreicht und deren Betriebsdaten übermittelt werden.</w:t>
      </w:r>
      <w:proofErr w:type="spellStart"/>
      <w:proofErr w:type="spellEnd"/>
    </w:p>
    <w:p w:rsidRPr="000231AE" w:rsidR="007C5E3A" w:rsidP="4306D7A4" w:rsidRDefault="007C5E3A" w14:paraId="2766D158"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p>
    <w:p w:rsidRPr="000231AE" w:rsidR="00D838A5" w:rsidP="4306D7A4" w:rsidRDefault="00D838A5" w14:paraId="4C3C7D6F"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r w:rsidRPr="4306D7A4" w:rsidR="00D838A5">
        <w:rPr>
          <w:rFonts w:cs="Arial"/>
          <w:color w:val="808080" w:themeColor="background1" w:themeTint="FF" w:themeShade="80"/>
        </w:rPr>
        <w:t xml:space="preserve">INSYS </w:t>
      </w:r>
      <w:r w:rsidRPr="4306D7A4" w:rsidR="00D838A5">
        <w:rPr>
          <w:rFonts w:cs="Arial"/>
          <w:color w:val="808080" w:themeColor="background1" w:themeTint="FF" w:themeShade="80"/>
        </w:rPr>
        <w:t>icom</w:t>
      </w:r>
      <w:r w:rsidRPr="4306D7A4" w:rsidR="00D838A5">
        <w:rPr>
          <w:rFonts w:cs="Arial"/>
          <w:color w:val="808080" w:themeColor="background1" w:themeTint="FF" w:themeShade="80"/>
        </w:rPr>
        <w:t xml:space="preserve"> meistert mit Expertenwissen über dieses komplexe Themengebiet die fortschreitende Digitalisierung. Das Unternehmen hat sich zum Ziel gesetzt, Innovationen für industrielle Datenkommunikation und Vernetzung kontinuierlich weiterzuentwickeln und arbeitet täglich mit Leidenschaft daran, dies zu erreichen.</w:t>
      </w:r>
    </w:p>
    <w:p w:rsidRPr="00C3128A" w:rsidR="00D2531F" w:rsidP="4306D7A4" w:rsidRDefault="00D2531F" w14:paraId="03574C30" w14:textId="461C45E4">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r w:rsidRPr="4306D7A4" w:rsidR="00D838A5">
        <w:rPr>
          <w:rFonts w:cs="Arial"/>
          <w:color w:val="808080" w:themeColor="background1" w:themeTint="FF" w:themeShade="80"/>
        </w:rPr>
        <w:t>Der führende Hersteller im Segment Energie- und Wasserversorgung positioniert sich auch im Bereich Maschinenbau als Premiumpartner. Dabei ist Kundennähe in all ihren Ausprägungen das Fundament für das regional verwurzelte und weltoffene Unternehmen.</w:t>
      </w:r>
    </w:p>
    <w:p w:rsidRPr="00C3128A" w:rsidR="00D2531F" w:rsidP="00D2531F" w:rsidRDefault="00D2531F" w14:paraId="043F43BC" w14:textId="77777777">
      <w:pPr>
        <w:rPr>
          <w:rFonts w:cs="Arial"/>
          <w:color w:val="000000" w:themeColor="text1"/>
        </w:rPr>
      </w:pPr>
    </w:p>
    <w:p w:rsidR="00F12C16" w:rsidP="00D2531F" w:rsidRDefault="00F12C16" w14:paraId="36DD4D4A" w14:textId="77777777">
      <w:pPr>
        <w:rPr>
          <w:rFonts w:cs="Arial"/>
          <w:color w:val="808080" w:themeColor="background1" w:themeShade="80"/>
          <w:lang w:val="en-US"/>
        </w:rPr>
      </w:pPr>
    </w:p>
    <w:p w:rsidRPr="006D102C" w:rsidR="006D102C" w:rsidP="006D102C" w:rsidRDefault="006D102C" w14:paraId="5B29FBA9" w14:textId="77777777">
      <w:pPr>
        <w:rPr>
          <w:rFonts w:cs="Arial"/>
          <w:color w:val="808080" w:themeColor="background1" w:themeShade="80"/>
          <w:lang w:val="en-US"/>
        </w:rPr>
      </w:pPr>
      <w:r w:rsidRPr="4306D7A4" w:rsidR="006D102C">
        <w:rPr>
          <w:rFonts w:cs="Arial"/>
          <w:b w:val="1"/>
          <w:bCs w:val="1"/>
          <w:color w:val="808080" w:themeColor="background1" w:themeTint="FF" w:themeShade="80"/>
          <w:u w:val="single"/>
          <w:lang w:val="en-US"/>
        </w:rPr>
        <w:t>Über</w:t>
      </w:r>
      <w:r w:rsidRPr="4306D7A4" w:rsidR="006D102C">
        <w:rPr>
          <w:rFonts w:cs="Arial"/>
          <w:b w:val="1"/>
          <w:bCs w:val="1"/>
          <w:color w:val="808080" w:themeColor="background1" w:themeTint="FF" w:themeShade="80"/>
          <w:u w:val="single"/>
          <w:lang w:val="en-US"/>
        </w:rPr>
        <w:t xml:space="preserve"> Panasonic Industry Europe GmbH</w:t>
      </w:r>
      <w:r w:rsidRPr="4306D7A4" w:rsidR="006D102C">
        <w:rPr>
          <w:rFonts w:cs="Arial"/>
          <w:b w:val="1"/>
          <w:bCs w:val="1"/>
          <w:color w:val="808080" w:themeColor="background1" w:themeTint="FF" w:themeShade="80"/>
          <w:lang w:val="en-US"/>
        </w:rPr>
        <w:t>  </w:t>
      </w:r>
      <w:r>
        <w:br/>
      </w:r>
      <w:r w:rsidRPr="4306D7A4" w:rsidR="006D102C">
        <w:rPr>
          <w:rFonts w:cs="Arial"/>
          <w:color w:val="808080" w:themeColor="background1" w:themeTint="FF" w:themeShade="80"/>
          <w:lang w:val="en-US"/>
        </w:rPr>
        <w:t> </w:t>
      </w:r>
    </w:p>
    <w:p w:rsidRPr="006D102C" w:rsidR="006D102C" w:rsidP="006D102C" w:rsidRDefault="006D102C" w14:paraId="74A876AE" w14:textId="77777777">
      <w:pPr>
        <w:rPr>
          <w:rFonts w:cs="Arial"/>
          <w:color w:val="808080" w:themeColor="background1" w:themeShade="80"/>
        </w:rPr>
      </w:pPr>
      <w:r w:rsidRPr="006D102C">
        <w:rPr>
          <w:rFonts w:cs="Arial"/>
          <w:color w:val="808080" w:themeColor="background1" w:themeShade="80"/>
        </w:rPr>
        <w:t>Panasonic Industry Europe GmbH ist Teil der globalen Panasonic Industry Organisation, einer der acht großen Gesellschaften innerhalb der Panasonic Holding. Panasonic Industry Europe bietet Produkte und Dienstleistungen für Industriekunden in ganz Europa. </w:t>
      </w:r>
    </w:p>
    <w:p w:rsidRPr="006D102C" w:rsidR="006D102C" w:rsidP="006D102C" w:rsidRDefault="006D102C" w14:paraId="7DDDEDD0" w14:textId="77777777">
      <w:pPr>
        <w:rPr>
          <w:rFonts w:cs="Arial"/>
          <w:color w:val="808080" w:themeColor="background1" w:themeShade="80"/>
        </w:rPr>
      </w:pPr>
      <w:r w:rsidRPr="006D102C">
        <w:rPr>
          <w:rFonts w:cs="Arial"/>
          <w:color w:val="808080" w:themeColor="background1" w:themeShade="80"/>
        </w:rPr>
        <w:t>Panasonic Industry Europe unterstützt Kunden bei der Erreichung ihrer Ziele in einer Vielzahl von Branchen und Industrien wie dem Mobilitätssektor, der Infrastruktur, der Automatisierung, der Medizintechnik, Haushaltsgeräten, Smart Living und Sicherheit. Mit umfassendem Know-how zu technischen Lösungen, das auf eine globale Denkweise und eine über einhundertjährige Tradition basiert, arbeitet Panasonic Industry eng mit den Kunden zusammen, um eine nachhaltige Zukunft zu schaffen. </w:t>
      </w:r>
    </w:p>
    <w:p w:rsidRPr="006D102C" w:rsidR="006D102C" w:rsidP="006D102C" w:rsidRDefault="006D102C" w14:paraId="45F94776" w14:textId="77777777">
      <w:pPr>
        <w:rPr>
          <w:rFonts w:cs="Arial"/>
          <w:color w:val="808080" w:themeColor="background1" w:themeShade="80"/>
        </w:rPr>
      </w:pPr>
      <w:r w:rsidRPr="006D102C">
        <w:rPr>
          <w:rFonts w:cs="Arial"/>
          <w:color w:val="808080" w:themeColor="background1" w:themeShade="80"/>
        </w:rPr>
        <w:t>Das breit gefächerte und vielfältige Produktportfolio umfasst die wichtigsten Bereiche elektronischer Komponenten, darunter elektromechanische und passive Bauelemente, Batterien und andere Energieprodukte, Sensoren, Materialien für das Wärmemanagement und kundenspezifische Lösungen sowie Automatisierungsgeräte und -lösungen. </w:t>
      </w:r>
      <w:r w:rsidRPr="006D102C">
        <w:rPr>
          <w:rFonts w:cs="Arial"/>
          <w:color w:val="808080" w:themeColor="background1" w:themeShade="80"/>
        </w:rPr>
        <w:br/>
      </w:r>
      <w:r w:rsidRPr="006D102C">
        <w:rPr>
          <w:rFonts w:cs="Arial"/>
          <w:color w:val="808080" w:themeColor="background1" w:themeShade="80"/>
        </w:rPr>
        <w:t> </w:t>
      </w:r>
    </w:p>
    <w:p w:rsidRPr="006D102C" w:rsidR="006D102C" w:rsidP="006D102C" w:rsidRDefault="006D102C" w14:paraId="0737604C" w14:textId="77777777">
      <w:pPr>
        <w:rPr>
          <w:rFonts w:cs="Arial"/>
          <w:color w:val="808080" w:themeColor="background1" w:themeShade="80"/>
        </w:rPr>
      </w:pPr>
      <w:r w:rsidRPr="006D102C">
        <w:rPr>
          <w:rFonts w:cs="Arial"/>
          <w:color w:val="808080" w:themeColor="background1" w:themeShade="80"/>
        </w:rPr>
        <w:t>Mehr über Panasonic Industry Europe: </w:t>
      </w:r>
      <w:hyperlink w:tgtFrame="_blank" w:history="1" r:id="rId17">
        <w:r w:rsidRPr="006D102C">
          <w:rPr>
            <w:rStyle w:val="Hyperlink"/>
            <w:rFonts w:cs="Arial"/>
          </w:rPr>
          <w:t>http://industry.panasonic.eu</w:t>
        </w:r>
      </w:hyperlink>
      <w:r w:rsidRPr="006D102C">
        <w:rPr>
          <w:rFonts w:cs="Arial"/>
          <w:color w:val="808080" w:themeColor="background1" w:themeShade="80"/>
        </w:rPr>
        <w:t>  </w:t>
      </w:r>
      <w:r w:rsidRPr="006D102C">
        <w:rPr>
          <w:rFonts w:cs="Arial"/>
          <w:color w:val="808080" w:themeColor="background1" w:themeShade="80"/>
        </w:rPr>
        <w:br/>
      </w:r>
      <w:r w:rsidRPr="006D102C">
        <w:rPr>
          <w:rFonts w:cs="Arial"/>
          <w:color w:val="808080" w:themeColor="background1" w:themeShade="80"/>
        </w:rPr>
        <w:t> </w:t>
      </w:r>
    </w:p>
    <w:p w:rsidRPr="006D102C" w:rsidR="006D102C" w:rsidP="006D102C" w:rsidRDefault="006D102C" w14:paraId="727602B2" w14:textId="77777777">
      <w:pPr>
        <w:rPr>
          <w:rFonts w:cs="Arial"/>
          <w:color w:val="808080" w:themeColor="background1" w:themeShade="80"/>
        </w:rPr>
      </w:pPr>
      <w:r w:rsidRPr="4306D7A4" w:rsidR="006D102C">
        <w:rPr>
          <w:rFonts w:cs="Arial"/>
          <w:b w:val="1"/>
          <w:bCs w:val="1"/>
          <w:color w:val="808080" w:themeColor="background1" w:themeTint="FF" w:themeShade="80"/>
          <w:u w:val="single"/>
        </w:rPr>
        <w:t>Über Panasonic Group</w:t>
      </w:r>
      <w:r w:rsidRPr="4306D7A4" w:rsidR="006D102C">
        <w:rPr>
          <w:rFonts w:cs="Arial"/>
          <w:b w:val="1"/>
          <w:bCs w:val="1"/>
          <w:color w:val="808080" w:themeColor="background1" w:themeTint="FF" w:themeShade="80"/>
        </w:rPr>
        <w:t> </w:t>
      </w:r>
      <w:r>
        <w:br/>
      </w:r>
      <w:r w:rsidRPr="4306D7A4" w:rsidR="006D102C">
        <w:rPr>
          <w:rFonts w:cs="Arial"/>
          <w:color w:val="808080" w:themeColor="background1" w:themeTint="FF" w:themeShade="80"/>
        </w:rPr>
        <w:t> </w:t>
      </w:r>
    </w:p>
    <w:p w:rsidRPr="006D102C" w:rsidR="006D102C" w:rsidP="006D102C" w:rsidRDefault="006D102C" w14:paraId="3452649F" w14:textId="77777777">
      <w:pPr>
        <w:rPr>
          <w:rFonts w:cs="Arial"/>
          <w:color w:val="808080" w:themeColor="background1" w:themeShade="80"/>
        </w:rPr>
      </w:pPr>
      <w:r w:rsidRPr="006D102C">
        <w:rPr>
          <w:rFonts w:cs="Arial"/>
          <w:color w:val="808080" w:themeColor="background1" w:themeShade="80"/>
        </w:rPr>
        <w:t>Die 1918 gegründete Panasonic Group, die heute weltweit führend in der Entwicklung innovativer Technologien und Lösungen für eine Vielzahl von Anwendungen in den Bereichen Unterhaltungselektronik, Wohnungsbau, und Energie ist, hat am 1. April 2022 auf ein operatives Unternehmenssystem umgestellt, bei dem die Panasonic Holdings Corporation als Holdinggesellschaft fungiert. </w:t>
      </w:r>
    </w:p>
    <w:p w:rsidRPr="006D102C" w:rsidR="006D102C" w:rsidP="006D102C" w:rsidRDefault="006D102C" w14:paraId="57EAE846" w14:textId="77777777">
      <w:pPr>
        <w:rPr>
          <w:rFonts w:cs="Arial"/>
          <w:color w:val="808080" w:themeColor="background1" w:themeShade="80"/>
        </w:rPr>
      </w:pPr>
      <w:r w:rsidRPr="006D102C">
        <w:rPr>
          <w:rFonts w:cs="Arial"/>
          <w:color w:val="808080" w:themeColor="background1" w:themeShade="80"/>
        </w:rPr>
        <w:t>Für das am 31. März 2026 beendete Geschäftsjahr meldete die Gruppe einen konsolidierten Nettoumsatz von 51,6 Milliarden Euro (8.458,2Milliarden Yen). Um mehr über die Panasonic-Gruppe zu erfahren, besuchen Sie bitte: </w:t>
      </w:r>
      <w:hyperlink w:tgtFrame="_blank" w:history="1" r:id="rId18">
        <w:r w:rsidRPr="006D102C">
          <w:rPr>
            <w:rStyle w:val="Hyperlink"/>
            <w:rFonts w:cs="Arial"/>
          </w:rPr>
          <w:t>https://holdings.panasonic/global/</w:t>
        </w:r>
      </w:hyperlink>
      <w:r w:rsidRPr="006D102C">
        <w:rPr>
          <w:rFonts w:cs="Arial"/>
          <w:color w:val="808080" w:themeColor="background1" w:themeShade="80"/>
        </w:rPr>
        <w:t> </w:t>
      </w:r>
    </w:p>
    <w:p w:rsidRPr="006D102C" w:rsidR="00D2531F" w:rsidP="00D2531F" w:rsidRDefault="00D2531F" w14:paraId="7AC1336F" w14:textId="77777777">
      <w:pPr>
        <w:rPr>
          <w:rFonts w:cs="Arial"/>
          <w:color w:val="808080" w:themeColor="background1" w:themeShade="80"/>
        </w:rPr>
      </w:pPr>
    </w:p>
    <w:sectPr w:rsidRPr="006D102C" w:rsidR="00D2531F" w:rsidSect="00305A24">
      <w:footerReference w:type="default" r:id="rId19"/>
      <w:type w:val="continuous"/>
      <w:pgSz w:w="11906" w:h="16838" w:orient="portrait"/>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2F3" w:rsidRDefault="006A42F3" w14:paraId="5DCAF361" w14:textId="77777777">
      <w:r>
        <w:separator/>
      </w:r>
    </w:p>
  </w:endnote>
  <w:endnote w:type="continuationSeparator" w:id="0">
    <w:p w:rsidR="006A42F3" w:rsidRDefault="006A42F3" w14:paraId="50095E2C" w14:textId="77777777">
      <w:r>
        <w:continuationSeparator/>
      </w:r>
    </w:p>
  </w:endnote>
  <w:endnote w:type="continuationNotice" w:id="1">
    <w:p w:rsidR="006A42F3" w:rsidRDefault="006A42F3" w14:paraId="38AF00B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B18EC" w:rsidRDefault="00BB18EC" w14:paraId="5E2ABFDB" w14:textId="77777777">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rsidR="00BB18EC" w:rsidRDefault="007628C4" w14:paraId="290F11C5" w14:textId="77777777">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1B8B9D6">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06FC7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rsidR="00BB18EC" w:rsidRDefault="00BB18EC" w14:paraId="42298AE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rsidR="00BB18EC" w:rsidRDefault="00BB18EC" w14:paraId="4EC2C60A"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r>
    <w:r>
      <w:rPr>
        <w:w w:val="80"/>
        <w:sz w:val="14"/>
        <w:lang w:val="en-GB"/>
      </w:rPr>
      <w:t>Supervisory Board: Y. Kimoto (Chairman)</w:t>
    </w:r>
    <w:r>
      <w:rPr>
        <w:w w:val="80"/>
        <w:sz w:val="14"/>
        <w:lang w:val="en-GB"/>
      </w:rPr>
      <w:tab/>
    </w:r>
    <w:r>
      <w:rPr>
        <w:w w:val="80"/>
        <w:sz w:val="14"/>
        <w:lang w:val="en-GB"/>
      </w:rPr>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r>
    <w:r>
      <w:rPr>
        <w:w w:val="80"/>
        <w:sz w:val="14"/>
        <w:lang w:val="en-GB"/>
      </w:rPr>
      <w:t>BLZ 700 400 41</w:t>
    </w:r>
    <w:r>
      <w:rPr>
        <w:w w:val="80"/>
        <w:sz w:val="14"/>
        <w:lang w:val="en-GB"/>
      </w:rPr>
      <w:tab/>
    </w:r>
    <w:r>
      <w:rPr>
        <w:w w:val="80"/>
        <w:sz w:val="14"/>
        <w:lang w:val="en-GB"/>
      </w:rPr>
      <w:t>HRB 73 646 München 05.06.84</w:t>
    </w:r>
  </w:p>
  <w:p w:rsidR="00BB18EC" w:rsidRDefault="00BB18EC" w14:paraId="21344CB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85276 Pfaffenhofen</w:t>
    </w:r>
    <w:r>
      <w:rPr>
        <w:w w:val="80"/>
        <w:sz w:val="14"/>
        <w:lang w:val="en-GB"/>
      </w:rPr>
      <w:tab/>
    </w:r>
    <w:r>
      <w:rPr>
        <w:w w:val="80"/>
        <w:sz w:val="14"/>
        <w:lang w:val="en-GB"/>
      </w:rPr>
      <w:t>Executive Board: Dr. E. Weber (President)</w:t>
    </w:r>
    <w:r>
      <w:rPr>
        <w:w w:val="80"/>
        <w:sz w:val="14"/>
        <w:lang w:val="en-GB"/>
      </w:rPr>
      <w:tab/>
    </w:r>
    <w:r>
      <w:rPr>
        <w:w w:val="80"/>
        <w:sz w:val="14"/>
        <w:lang w:val="en-GB"/>
      </w:rPr>
      <w:t>IBAN: DE83 7004 0041 0225 2781 00</w:t>
    </w:r>
    <w:r>
      <w:rPr>
        <w:w w:val="80"/>
        <w:sz w:val="14"/>
        <w:lang w:val="en-GB"/>
      </w:rPr>
      <w:tab/>
    </w:r>
    <w:r>
      <w:rPr>
        <w:w w:val="80"/>
        <w:sz w:val="14"/>
        <w:lang w:val="en-GB"/>
      </w:rPr>
      <w:t>BIC: COBADEFFXXX</w:t>
    </w:r>
    <w:r>
      <w:rPr>
        <w:w w:val="80"/>
        <w:sz w:val="14"/>
        <w:lang w:val="en-GB"/>
      </w:rPr>
      <w:tab/>
    </w:r>
    <w:r>
      <w:rPr>
        <w:w w:val="80"/>
        <w:sz w:val="14"/>
        <w:lang w:val="en-GB"/>
      </w:rPr>
      <w:tab/>
    </w:r>
    <w:r>
      <w:rPr>
        <w:w w:val="80"/>
        <w:sz w:val="14"/>
        <w:lang w:val="en-GB"/>
      </w:rPr>
      <w:t xml:space="preserve">          Ust-IdNr.: DE 131165878</w:t>
    </w:r>
  </w:p>
  <w:p w:rsidRPr="0042667A" w:rsidR="00BB18EC" w:rsidRDefault="00BB18EC" w14:paraId="6E6FF593" w14:textId="77777777">
    <w:pPr>
      <w:pStyle w:val="Fuzeile"/>
      <w:tabs>
        <w:tab w:val="clear" w:pos="4536"/>
        <w:tab w:val="clear" w:pos="9072"/>
        <w:tab w:val="left" w:pos="1134"/>
        <w:tab w:val="left" w:pos="3402"/>
        <w:tab w:val="left" w:pos="5529"/>
        <w:tab w:val="left" w:pos="6804"/>
        <w:tab w:val="left" w:pos="7938"/>
      </w:tabs>
      <w:rPr>
        <w:w w:val="80"/>
        <w:sz w:val="14"/>
      </w:rPr>
    </w:pPr>
    <w:r w:rsidRPr="0042667A">
      <w:rPr>
        <w:w w:val="80"/>
        <w:sz w:val="14"/>
      </w:rPr>
      <w:t>Germany</w:t>
    </w:r>
    <w:r w:rsidRPr="0042667A">
      <w:rPr>
        <w:w w:val="80"/>
        <w:sz w:val="14"/>
      </w:rPr>
      <w:tab/>
    </w:r>
    <w:r w:rsidRPr="0042667A">
      <w:rPr>
        <w:w w:val="80"/>
        <w:sz w:val="14"/>
      </w:rPr>
      <w:t>Y. Noka, J. Spatz, H. Takano, T. Yokota</w:t>
    </w:r>
    <w:r w:rsidRPr="0042667A">
      <w:rPr>
        <w:w w:val="80"/>
        <w:sz w:val="14"/>
      </w:rPr>
      <w:tab/>
    </w:r>
    <w:r w:rsidRPr="0042667A">
      <w:rPr>
        <w:w w:val="80"/>
        <w:sz w:val="14"/>
      </w:rPr>
      <w:t>Hypovereinsbank München</w:t>
    </w:r>
    <w:r w:rsidRPr="0042667A">
      <w:rPr>
        <w:w w:val="80"/>
        <w:sz w:val="14"/>
      </w:rPr>
      <w:tab/>
    </w:r>
    <w:r w:rsidRPr="0042667A">
      <w:rPr>
        <w:w w:val="80"/>
        <w:sz w:val="14"/>
      </w:rPr>
      <w:t>Kto-Nr.: 42 649 775</w:t>
    </w:r>
    <w:r w:rsidRPr="0042667A">
      <w:rPr>
        <w:w w:val="80"/>
        <w:sz w:val="14"/>
      </w:rPr>
      <w:tab/>
    </w:r>
    <w:r w:rsidRPr="0042667A">
      <w:rPr>
        <w:w w:val="80"/>
        <w:sz w:val="14"/>
      </w:rPr>
      <w:t>BLZ 700 202 70</w:t>
    </w:r>
    <w:r w:rsidRPr="0042667A">
      <w:rPr>
        <w:w w:val="80"/>
        <w:sz w:val="14"/>
      </w:rPr>
      <w:tab/>
    </w:r>
    <w:r w:rsidRPr="0042667A">
      <w:rPr>
        <w:w w:val="80"/>
        <w:sz w:val="14"/>
      </w:rPr>
      <w:t xml:space="preserve">             Ust-Nr.: 156/115/31009</w:t>
    </w:r>
  </w:p>
  <w:p w:rsidR="00BB18EC" w:rsidRDefault="00BB18EC" w14:paraId="582CF439" w14:textId="77777777">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r>
    <w:r>
      <w:rPr>
        <w:w w:val="80"/>
        <w:sz w:val="14"/>
        <w:lang w:val="es-ES"/>
      </w:rPr>
      <w:t>IBAN: DE38 7002 0270 0042 6497 75</w:t>
    </w:r>
    <w:r>
      <w:rPr>
        <w:w w:val="80"/>
        <w:sz w:val="14"/>
        <w:lang w:val="es-ES"/>
      </w:rPr>
      <w:tab/>
    </w:r>
    <w:r>
      <w:rPr>
        <w:w w:val="80"/>
        <w:sz w:val="14"/>
        <w:lang w:val="es-ES"/>
      </w:rPr>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53BB" w:rsidR="0069174A" w:rsidP="005B53BB" w:rsidRDefault="0069174A" w14:paraId="662EC3AB" w14:textId="2EBECFB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2F3" w:rsidRDefault="006A42F3" w14:paraId="1C11D193" w14:textId="77777777">
      <w:r>
        <w:separator/>
      </w:r>
    </w:p>
  </w:footnote>
  <w:footnote w:type="continuationSeparator" w:id="0">
    <w:p w:rsidR="006A42F3" w:rsidRDefault="006A42F3" w14:paraId="3F86EAD7" w14:textId="77777777">
      <w:r>
        <w:continuationSeparator/>
      </w:r>
    </w:p>
  </w:footnote>
  <w:footnote w:type="continuationNotice" w:id="1">
    <w:p w:rsidR="006A42F3" w:rsidRDefault="006A42F3" w14:paraId="3CFF7A0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A8" w:rsidP="001F467D" w:rsidRDefault="006C7EA8" w14:paraId="42B05542" w14:textId="0C5F19CC">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5D60CC" w:rsidR="00BB18EC" w:rsidP="005D60CC" w:rsidRDefault="00B57AA2" w14:paraId="5636BC31" w14:textId="2CF37C94">
    <w:pPr>
      <w:tabs>
        <w:tab w:val="right" w:pos="9640"/>
      </w:tabs>
      <w:spacing w:line="240" w:lineRule="atLeast"/>
      <w:rPr>
        <w:sz w:val="16"/>
        <w:lang w:val="en-GB"/>
      </w:rPr>
    </w:pPr>
    <w:r>
      <w:rPr>
        <w:noProof/>
        <w:sz w:val="16"/>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35582EFB"/>
    <w:multiLevelType w:val="hybridMultilevel"/>
    <w:tmpl w:val="FA5C4712"/>
    <w:lvl w:ilvl="0" w:tplc="04070005">
      <w:start w:val="1"/>
      <w:numFmt w:val="bullet"/>
      <w:lvlText w:val=""/>
      <w:lvlJc w:val="left"/>
      <w:pPr>
        <w:ind w:left="777" w:hanging="360"/>
      </w:pPr>
      <w:rPr>
        <w:rFonts w:hint="default" w:ascii="Wingdings" w:hAnsi="Wingdings"/>
      </w:rPr>
    </w:lvl>
    <w:lvl w:ilvl="1" w:tplc="04070003" w:tentative="1">
      <w:start w:val="1"/>
      <w:numFmt w:val="bullet"/>
      <w:lvlText w:val="o"/>
      <w:lvlJc w:val="left"/>
      <w:pPr>
        <w:ind w:left="1497" w:hanging="360"/>
      </w:pPr>
      <w:rPr>
        <w:rFonts w:hint="default" w:ascii="Courier New" w:hAnsi="Courier New" w:cs="Courier New"/>
      </w:rPr>
    </w:lvl>
    <w:lvl w:ilvl="2" w:tplc="04070005" w:tentative="1">
      <w:start w:val="1"/>
      <w:numFmt w:val="bullet"/>
      <w:lvlText w:val=""/>
      <w:lvlJc w:val="left"/>
      <w:pPr>
        <w:ind w:left="2217" w:hanging="360"/>
      </w:pPr>
      <w:rPr>
        <w:rFonts w:hint="default" w:ascii="Wingdings" w:hAnsi="Wingdings"/>
      </w:rPr>
    </w:lvl>
    <w:lvl w:ilvl="3" w:tplc="04070001" w:tentative="1">
      <w:start w:val="1"/>
      <w:numFmt w:val="bullet"/>
      <w:lvlText w:val=""/>
      <w:lvlJc w:val="left"/>
      <w:pPr>
        <w:ind w:left="2937" w:hanging="360"/>
      </w:pPr>
      <w:rPr>
        <w:rFonts w:hint="default" w:ascii="Symbol" w:hAnsi="Symbol"/>
      </w:rPr>
    </w:lvl>
    <w:lvl w:ilvl="4" w:tplc="04070003" w:tentative="1">
      <w:start w:val="1"/>
      <w:numFmt w:val="bullet"/>
      <w:lvlText w:val="o"/>
      <w:lvlJc w:val="left"/>
      <w:pPr>
        <w:ind w:left="3657" w:hanging="360"/>
      </w:pPr>
      <w:rPr>
        <w:rFonts w:hint="default" w:ascii="Courier New" w:hAnsi="Courier New" w:cs="Courier New"/>
      </w:rPr>
    </w:lvl>
    <w:lvl w:ilvl="5" w:tplc="04070005" w:tentative="1">
      <w:start w:val="1"/>
      <w:numFmt w:val="bullet"/>
      <w:lvlText w:val=""/>
      <w:lvlJc w:val="left"/>
      <w:pPr>
        <w:ind w:left="4377" w:hanging="360"/>
      </w:pPr>
      <w:rPr>
        <w:rFonts w:hint="default" w:ascii="Wingdings" w:hAnsi="Wingdings"/>
      </w:rPr>
    </w:lvl>
    <w:lvl w:ilvl="6" w:tplc="04070001" w:tentative="1">
      <w:start w:val="1"/>
      <w:numFmt w:val="bullet"/>
      <w:lvlText w:val=""/>
      <w:lvlJc w:val="left"/>
      <w:pPr>
        <w:ind w:left="5097" w:hanging="360"/>
      </w:pPr>
      <w:rPr>
        <w:rFonts w:hint="default" w:ascii="Symbol" w:hAnsi="Symbol"/>
      </w:rPr>
    </w:lvl>
    <w:lvl w:ilvl="7" w:tplc="04070003" w:tentative="1">
      <w:start w:val="1"/>
      <w:numFmt w:val="bullet"/>
      <w:lvlText w:val="o"/>
      <w:lvlJc w:val="left"/>
      <w:pPr>
        <w:ind w:left="5817" w:hanging="360"/>
      </w:pPr>
      <w:rPr>
        <w:rFonts w:hint="default" w:ascii="Courier New" w:hAnsi="Courier New" w:cs="Courier New"/>
      </w:rPr>
    </w:lvl>
    <w:lvl w:ilvl="8" w:tplc="04070005" w:tentative="1">
      <w:start w:val="1"/>
      <w:numFmt w:val="bullet"/>
      <w:lvlText w:val=""/>
      <w:lvlJc w:val="left"/>
      <w:pPr>
        <w:ind w:left="6537" w:hanging="360"/>
      </w:pPr>
      <w:rPr>
        <w:rFonts w:hint="default" w:ascii="Wingdings" w:hAnsi="Wingdings"/>
      </w:rPr>
    </w:lvl>
  </w:abstractNum>
  <w:abstractNum w:abstractNumId="2" w15:restartNumberingAfterBreak="0">
    <w:nsid w:val="465F6525"/>
    <w:multiLevelType w:val="multilevel"/>
    <w:tmpl w:val="00565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8E00391"/>
    <w:multiLevelType w:val="hybridMultilevel"/>
    <w:tmpl w:val="1B4EFDEC"/>
    <w:lvl w:ilvl="0" w:tplc="04070005">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4" w15:restartNumberingAfterBreak="0">
    <w:nsid w:val="4E235BD8"/>
    <w:multiLevelType w:val="hybridMultilevel"/>
    <w:tmpl w:val="4FB2D4D6"/>
    <w:lvl w:ilvl="0" w:tplc="9F32D946">
      <w:start w:val="1"/>
      <w:numFmt w:val="bullet"/>
      <w:lvlText w:val=""/>
      <w:lvlJc w:val="left"/>
      <w:pPr>
        <w:ind w:left="720" w:hanging="360"/>
      </w:pPr>
      <w:rPr>
        <w:rFonts w:ascii="Symbol" w:hAnsi="Symbol" w:eastAsia="Symbol" w:cs="Symbol"/>
      </w:rPr>
    </w:lvl>
    <w:lvl w:ilvl="1" w:tplc="CCBAB56C">
      <w:start w:val="1"/>
      <w:numFmt w:val="bullet"/>
      <w:lvlText w:val="o"/>
      <w:lvlJc w:val="left"/>
      <w:pPr>
        <w:ind w:left="1440" w:hanging="360"/>
      </w:pPr>
      <w:rPr>
        <w:rFonts w:ascii="Courier New" w:hAnsi="Courier New" w:eastAsia="Courier New" w:cs="Courier New"/>
      </w:rPr>
    </w:lvl>
    <w:lvl w:ilvl="2" w:tplc="8AE62914">
      <w:start w:val="1"/>
      <w:numFmt w:val="bullet"/>
      <w:lvlText w:val=""/>
      <w:lvlJc w:val="left"/>
      <w:pPr>
        <w:ind w:left="2160" w:hanging="360"/>
      </w:pPr>
      <w:rPr>
        <w:rFonts w:ascii="Wingdings" w:hAnsi="Wingdings" w:eastAsia="Wingdings" w:cs="Wingdings"/>
      </w:rPr>
    </w:lvl>
    <w:lvl w:ilvl="3" w:tplc="2AD4504E">
      <w:start w:val="1"/>
      <w:numFmt w:val="bullet"/>
      <w:lvlText w:val=""/>
      <w:lvlJc w:val="left"/>
      <w:pPr>
        <w:ind w:left="2880" w:hanging="360"/>
      </w:pPr>
      <w:rPr>
        <w:rFonts w:ascii="Symbol" w:hAnsi="Symbol" w:eastAsia="Symbol" w:cs="Symbol"/>
      </w:rPr>
    </w:lvl>
    <w:lvl w:ilvl="4" w:tplc="3A4255B6">
      <w:start w:val="1"/>
      <w:numFmt w:val="bullet"/>
      <w:lvlText w:val="o"/>
      <w:lvlJc w:val="left"/>
      <w:pPr>
        <w:ind w:left="3600" w:hanging="360"/>
      </w:pPr>
      <w:rPr>
        <w:rFonts w:ascii="Courier New" w:hAnsi="Courier New" w:eastAsia="Courier New" w:cs="Courier New"/>
      </w:rPr>
    </w:lvl>
    <w:lvl w:ilvl="5" w:tplc="7EA88B72">
      <w:start w:val="1"/>
      <w:numFmt w:val="bullet"/>
      <w:lvlText w:val=""/>
      <w:lvlJc w:val="left"/>
      <w:pPr>
        <w:ind w:left="4320" w:hanging="360"/>
      </w:pPr>
      <w:rPr>
        <w:rFonts w:ascii="Wingdings" w:hAnsi="Wingdings" w:eastAsia="Wingdings" w:cs="Wingdings"/>
      </w:rPr>
    </w:lvl>
    <w:lvl w:ilvl="6" w:tplc="187A7E12">
      <w:start w:val="1"/>
      <w:numFmt w:val="bullet"/>
      <w:lvlText w:val=""/>
      <w:lvlJc w:val="left"/>
      <w:pPr>
        <w:ind w:left="5040" w:hanging="360"/>
      </w:pPr>
      <w:rPr>
        <w:rFonts w:ascii="Symbol" w:hAnsi="Symbol" w:eastAsia="Symbol" w:cs="Symbol"/>
      </w:rPr>
    </w:lvl>
    <w:lvl w:ilvl="7" w:tplc="F51E3672">
      <w:start w:val="1"/>
      <w:numFmt w:val="bullet"/>
      <w:lvlText w:val="o"/>
      <w:lvlJc w:val="left"/>
      <w:pPr>
        <w:ind w:left="5760" w:hanging="360"/>
      </w:pPr>
      <w:rPr>
        <w:rFonts w:ascii="Courier New" w:hAnsi="Courier New" w:eastAsia="Courier New" w:cs="Courier New"/>
      </w:rPr>
    </w:lvl>
    <w:lvl w:ilvl="8" w:tplc="2E26C2BE">
      <w:start w:val="1"/>
      <w:numFmt w:val="bullet"/>
      <w:lvlText w:val=""/>
      <w:lvlJc w:val="left"/>
      <w:pPr>
        <w:ind w:left="6480" w:hanging="360"/>
      </w:pPr>
      <w:rPr>
        <w:rFonts w:ascii="Wingdings" w:hAnsi="Wingdings" w:eastAsia="Wingdings" w:cs="Wingdings"/>
      </w:rPr>
    </w:lvl>
  </w:abstractNum>
  <w:abstractNum w:abstractNumId="5" w15:restartNumberingAfterBreak="0">
    <w:nsid w:val="746D40BA"/>
    <w:multiLevelType w:val="hybridMultilevel"/>
    <w:tmpl w:val="D8AE20D4"/>
    <w:lvl w:ilvl="0" w:tplc="C1264732">
      <w:start w:val="1"/>
      <w:numFmt w:val="bullet"/>
      <w:lvlText w:val=""/>
      <w:lvlJc w:val="left"/>
      <w:pPr>
        <w:ind w:left="720" w:hanging="360"/>
      </w:pPr>
      <w:rPr>
        <w:rFonts w:ascii="Symbol" w:hAnsi="Symbol" w:eastAsia="Symbol" w:cs="Symbol"/>
      </w:rPr>
    </w:lvl>
    <w:lvl w:ilvl="1" w:tplc="CA2A551A">
      <w:start w:val="1"/>
      <w:numFmt w:val="bullet"/>
      <w:lvlText w:val="o"/>
      <w:lvlJc w:val="left"/>
      <w:pPr>
        <w:ind w:left="1440" w:hanging="360"/>
      </w:pPr>
      <w:rPr>
        <w:rFonts w:ascii="Courier New" w:hAnsi="Courier New" w:eastAsia="Courier New" w:cs="Courier New"/>
      </w:rPr>
    </w:lvl>
    <w:lvl w:ilvl="2" w:tplc="3140E9DA">
      <w:start w:val="1"/>
      <w:numFmt w:val="bullet"/>
      <w:lvlText w:val=""/>
      <w:lvlJc w:val="left"/>
      <w:pPr>
        <w:ind w:left="2160" w:hanging="360"/>
      </w:pPr>
      <w:rPr>
        <w:rFonts w:ascii="Wingdings" w:hAnsi="Wingdings" w:eastAsia="Wingdings" w:cs="Wingdings"/>
      </w:rPr>
    </w:lvl>
    <w:lvl w:ilvl="3" w:tplc="0D5036C0">
      <w:start w:val="1"/>
      <w:numFmt w:val="bullet"/>
      <w:lvlText w:val=""/>
      <w:lvlJc w:val="left"/>
      <w:pPr>
        <w:ind w:left="2880" w:hanging="360"/>
      </w:pPr>
      <w:rPr>
        <w:rFonts w:ascii="Symbol" w:hAnsi="Symbol" w:eastAsia="Symbol" w:cs="Symbol"/>
      </w:rPr>
    </w:lvl>
    <w:lvl w:ilvl="4" w:tplc="C2D4DDBA">
      <w:start w:val="1"/>
      <w:numFmt w:val="bullet"/>
      <w:lvlText w:val="o"/>
      <w:lvlJc w:val="left"/>
      <w:pPr>
        <w:ind w:left="3600" w:hanging="360"/>
      </w:pPr>
      <w:rPr>
        <w:rFonts w:ascii="Courier New" w:hAnsi="Courier New" w:eastAsia="Courier New" w:cs="Courier New"/>
      </w:rPr>
    </w:lvl>
    <w:lvl w:ilvl="5" w:tplc="E7ECC790">
      <w:start w:val="1"/>
      <w:numFmt w:val="bullet"/>
      <w:lvlText w:val=""/>
      <w:lvlJc w:val="left"/>
      <w:pPr>
        <w:ind w:left="4320" w:hanging="360"/>
      </w:pPr>
      <w:rPr>
        <w:rFonts w:ascii="Wingdings" w:hAnsi="Wingdings" w:eastAsia="Wingdings" w:cs="Wingdings"/>
      </w:rPr>
    </w:lvl>
    <w:lvl w:ilvl="6" w:tplc="541065FC">
      <w:start w:val="1"/>
      <w:numFmt w:val="bullet"/>
      <w:lvlText w:val=""/>
      <w:lvlJc w:val="left"/>
      <w:pPr>
        <w:ind w:left="5040" w:hanging="360"/>
      </w:pPr>
      <w:rPr>
        <w:rFonts w:ascii="Symbol" w:hAnsi="Symbol" w:eastAsia="Symbol" w:cs="Symbol"/>
      </w:rPr>
    </w:lvl>
    <w:lvl w:ilvl="7" w:tplc="E67EEDF4">
      <w:start w:val="1"/>
      <w:numFmt w:val="bullet"/>
      <w:lvlText w:val="o"/>
      <w:lvlJc w:val="left"/>
      <w:pPr>
        <w:ind w:left="5760" w:hanging="360"/>
      </w:pPr>
      <w:rPr>
        <w:rFonts w:ascii="Courier New" w:hAnsi="Courier New" w:eastAsia="Courier New" w:cs="Courier New"/>
      </w:rPr>
    </w:lvl>
    <w:lvl w:ilvl="8" w:tplc="357401AA">
      <w:start w:val="1"/>
      <w:numFmt w:val="bullet"/>
      <w:lvlText w:val=""/>
      <w:lvlJc w:val="left"/>
      <w:pPr>
        <w:ind w:left="6480" w:hanging="360"/>
      </w:pPr>
      <w:rPr>
        <w:rFonts w:ascii="Wingdings" w:hAnsi="Wingdings" w:eastAsia="Wingdings" w:cs="Wingdings"/>
      </w:rPr>
    </w:lvl>
  </w:abstractNum>
  <w:abstractNum w:abstractNumId="6" w15:restartNumberingAfterBreak="0">
    <w:nsid w:val="7A265506"/>
    <w:multiLevelType w:val="hybridMultilevel"/>
    <w:tmpl w:val="094ACB8C"/>
    <w:lvl w:ilvl="0" w:tplc="4072DB96">
      <w:start w:val="1"/>
      <w:numFmt w:val="bullet"/>
      <w:lvlText w:val=""/>
      <w:lvlJc w:val="left"/>
      <w:pPr>
        <w:ind w:left="720" w:hanging="360"/>
      </w:pPr>
      <w:rPr>
        <w:rFonts w:ascii="Symbol" w:hAnsi="Symbol" w:eastAsia="Symbol" w:cs="Symbol"/>
      </w:rPr>
    </w:lvl>
    <w:lvl w:ilvl="1" w:tplc="94947C42">
      <w:start w:val="1"/>
      <w:numFmt w:val="bullet"/>
      <w:lvlText w:val="o"/>
      <w:lvlJc w:val="left"/>
      <w:pPr>
        <w:ind w:left="1440" w:hanging="360"/>
      </w:pPr>
      <w:rPr>
        <w:rFonts w:ascii="Courier New" w:hAnsi="Courier New" w:eastAsia="Courier New" w:cs="Courier New"/>
      </w:rPr>
    </w:lvl>
    <w:lvl w:ilvl="2" w:tplc="5328B3A6">
      <w:start w:val="1"/>
      <w:numFmt w:val="bullet"/>
      <w:lvlText w:val=""/>
      <w:lvlJc w:val="left"/>
      <w:pPr>
        <w:ind w:left="2160" w:hanging="360"/>
      </w:pPr>
      <w:rPr>
        <w:rFonts w:ascii="Wingdings" w:hAnsi="Wingdings" w:eastAsia="Wingdings" w:cs="Wingdings"/>
      </w:rPr>
    </w:lvl>
    <w:lvl w:ilvl="3" w:tplc="6B425CAC">
      <w:start w:val="1"/>
      <w:numFmt w:val="bullet"/>
      <w:lvlText w:val=""/>
      <w:lvlJc w:val="left"/>
      <w:pPr>
        <w:ind w:left="2880" w:hanging="360"/>
      </w:pPr>
      <w:rPr>
        <w:rFonts w:ascii="Symbol" w:hAnsi="Symbol" w:eastAsia="Symbol" w:cs="Symbol"/>
      </w:rPr>
    </w:lvl>
    <w:lvl w:ilvl="4" w:tplc="B1C68D3E">
      <w:start w:val="1"/>
      <w:numFmt w:val="bullet"/>
      <w:lvlText w:val="o"/>
      <w:lvlJc w:val="left"/>
      <w:pPr>
        <w:ind w:left="3600" w:hanging="360"/>
      </w:pPr>
      <w:rPr>
        <w:rFonts w:ascii="Courier New" w:hAnsi="Courier New" w:eastAsia="Courier New" w:cs="Courier New"/>
      </w:rPr>
    </w:lvl>
    <w:lvl w:ilvl="5" w:tplc="1916CBDC">
      <w:start w:val="1"/>
      <w:numFmt w:val="bullet"/>
      <w:lvlText w:val=""/>
      <w:lvlJc w:val="left"/>
      <w:pPr>
        <w:ind w:left="4320" w:hanging="360"/>
      </w:pPr>
      <w:rPr>
        <w:rFonts w:ascii="Wingdings" w:hAnsi="Wingdings" w:eastAsia="Wingdings" w:cs="Wingdings"/>
      </w:rPr>
    </w:lvl>
    <w:lvl w:ilvl="6" w:tplc="427C1714">
      <w:start w:val="1"/>
      <w:numFmt w:val="bullet"/>
      <w:lvlText w:val=""/>
      <w:lvlJc w:val="left"/>
      <w:pPr>
        <w:ind w:left="5040" w:hanging="360"/>
      </w:pPr>
      <w:rPr>
        <w:rFonts w:ascii="Symbol" w:hAnsi="Symbol" w:eastAsia="Symbol" w:cs="Symbol"/>
      </w:rPr>
    </w:lvl>
    <w:lvl w:ilvl="7" w:tplc="B55861FE">
      <w:start w:val="1"/>
      <w:numFmt w:val="bullet"/>
      <w:lvlText w:val="o"/>
      <w:lvlJc w:val="left"/>
      <w:pPr>
        <w:ind w:left="5760" w:hanging="360"/>
      </w:pPr>
      <w:rPr>
        <w:rFonts w:ascii="Courier New" w:hAnsi="Courier New" w:eastAsia="Courier New" w:cs="Courier New"/>
      </w:rPr>
    </w:lvl>
    <w:lvl w:ilvl="8" w:tplc="E54C2706">
      <w:start w:val="1"/>
      <w:numFmt w:val="bullet"/>
      <w:lvlText w:val=""/>
      <w:lvlJc w:val="left"/>
      <w:pPr>
        <w:ind w:left="6480" w:hanging="360"/>
      </w:pPr>
      <w:rPr>
        <w:rFonts w:ascii="Wingdings" w:hAnsi="Wingdings" w:eastAsia="Wingdings" w:cs="Wingdings"/>
      </w:rPr>
    </w:lvl>
  </w:abstractNum>
  <w:num w:numId="1" w16cid:durableId="1923952632">
    <w:abstractNumId w:val="0"/>
  </w:num>
  <w:num w:numId="2" w16cid:durableId="406921437">
    <w:abstractNumId w:val="1"/>
  </w:num>
  <w:num w:numId="3" w16cid:durableId="1659337386">
    <w:abstractNumId w:val="3"/>
  </w:num>
  <w:num w:numId="4" w16cid:durableId="309017067">
    <w:abstractNumId w:val="2"/>
    <w:lvlOverride w:ilvl="0">
      <w:startOverride w:val="1"/>
    </w:lvlOverride>
  </w:num>
  <w:num w:numId="5" w16cid:durableId="403263044">
    <w:abstractNumId w:val="2"/>
    <w:lvlOverride w:ilvl="0">
      <w:startOverride w:val="2"/>
    </w:lvlOverride>
  </w:num>
  <w:num w:numId="6" w16cid:durableId="1188327626">
    <w:abstractNumId w:val="5"/>
  </w:num>
  <w:num w:numId="7" w16cid:durableId="1291938047">
    <w:abstractNumId w:val="6"/>
  </w:num>
  <w:num w:numId="8" w16cid:durableId="57960474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embedSystemFonts/>
  <w:gutterAtTop/>
  <w:activeWritingStyle w:lang="de-DE" w:vendorID="9" w:dllVersion="512" w:checkStyle="1" w:appName="MSWord"/>
  <w:attachedTemplate r:id="rId1"/>
  <w:trackRevisions w:val="false"/>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colormru v:ext="edit" colors="#06c,#0067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AC"/>
    <w:rsid w:val="00021D36"/>
    <w:rsid w:val="00056F58"/>
    <w:rsid w:val="0006204E"/>
    <w:rsid w:val="000663EB"/>
    <w:rsid w:val="00080E8B"/>
    <w:rsid w:val="00097CF2"/>
    <w:rsid w:val="000D607E"/>
    <w:rsid w:val="000E23D8"/>
    <w:rsid w:val="000E3496"/>
    <w:rsid w:val="00101F8F"/>
    <w:rsid w:val="0010288D"/>
    <w:rsid w:val="00120E13"/>
    <w:rsid w:val="001465DA"/>
    <w:rsid w:val="00163A4F"/>
    <w:rsid w:val="00163D3E"/>
    <w:rsid w:val="001771F8"/>
    <w:rsid w:val="00180036"/>
    <w:rsid w:val="001822EC"/>
    <w:rsid w:val="0019367A"/>
    <w:rsid w:val="00194BC6"/>
    <w:rsid w:val="00194C48"/>
    <w:rsid w:val="0019756D"/>
    <w:rsid w:val="001A4170"/>
    <w:rsid w:val="001B4CFB"/>
    <w:rsid w:val="001C7A81"/>
    <w:rsid w:val="001D0914"/>
    <w:rsid w:val="001E6FB7"/>
    <w:rsid w:val="001F2EDB"/>
    <w:rsid w:val="001F31C0"/>
    <w:rsid w:val="001F32B5"/>
    <w:rsid w:val="001F467D"/>
    <w:rsid w:val="002246B0"/>
    <w:rsid w:val="00252483"/>
    <w:rsid w:val="002621F3"/>
    <w:rsid w:val="002641D4"/>
    <w:rsid w:val="00267718"/>
    <w:rsid w:val="002943EF"/>
    <w:rsid w:val="002945D3"/>
    <w:rsid w:val="002A088F"/>
    <w:rsid w:val="002A0B6A"/>
    <w:rsid w:val="002B55E0"/>
    <w:rsid w:val="002C4811"/>
    <w:rsid w:val="002C7DEC"/>
    <w:rsid w:val="002D69DF"/>
    <w:rsid w:val="00305A24"/>
    <w:rsid w:val="003076AC"/>
    <w:rsid w:val="00316C3E"/>
    <w:rsid w:val="003417FF"/>
    <w:rsid w:val="00342A0E"/>
    <w:rsid w:val="003473C8"/>
    <w:rsid w:val="00365EC9"/>
    <w:rsid w:val="00375C75"/>
    <w:rsid w:val="003A1309"/>
    <w:rsid w:val="003A5394"/>
    <w:rsid w:val="003C4F2F"/>
    <w:rsid w:val="003D34FE"/>
    <w:rsid w:val="003E489B"/>
    <w:rsid w:val="003F1963"/>
    <w:rsid w:val="003F389F"/>
    <w:rsid w:val="004030A3"/>
    <w:rsid w:val="00403EFD"/>
    <w:rsid w:val="004235E7"/>
    <w:rsid w:val="0042667A"/>
    <w:rsid w:val="00451ED1"/>
    <w:rsid w:val="00460462"/>
    <w:rsid w:val="00481780"/>
    <w:rsid w:val="00493396"/>
    <w:rsid w:val="004A5463"/>
    <w:rsid w:val="004C41DA"/>
    <w:rsid w:val="004C67FE"/>
    <w:rsid w:val="004D26B5"/>
    <w:rsid w:val="004D27DA"/>
    <w:rsid w:val="004E3FD0"/>
    <w:rsid w:val="00504188"/>
    <w:rsid w:val="00514D8A"/>
    <w:rsid w:val="00536576"/>
    <w:rsid w:val="00544F1C"/>
    <w:rsid w:val="00557950"/>
    <w:rsid w:val="00571ABA"/>
    <w:rsid w:val="00580F3C"/>
    <w:rsid w:val="005879A3"/>
    <w:rsid w:val="00597276"/>
    <w:rsid w:val="005B53BB"/>
    <w:rsid w:val="005C7525"/>
    <w:rsid w:val="005D17BB"/>
    <w:rsid w:val="005D60CC"/>
    <w:rsid w:val="005F3884"/>
    <w:rsid w:val="00605939"/>
    <w:rsid w:val="00605EE6"/>
    <w:rsid w:val="0062511D"/>
    <w:rsid w:val="00652400"/>
    <w:rsid w:val="006824B2"/>
    <w:rsid w:val="00690D58"/>
    <w:rsid w:val="0069174A"/>
    <w:rsid w:val="00691C73"/>
    <w:rsid w:val="00697F6E"/>
    <w:rsid w:val="006A42F3"/>
    <w:rsid w:val="006A707B"/>
    <w:rsid w:val="006C0CE1"/>
    <w:rsid w:val="006C145C"/>
    <w:rsid w:val="006C7EA8"/>
    <w:rsid w:val="006D102C"/>
    <w:rsid w:val="006D2524"/>
    <w:rsid w:val="006D4341"/>
    <w:rsid w:val="006E7F5A"/>
    <w:rsid w:val="00703138"/>
    <w:rsid w:val="0070632C"/>
    <w:rsid w:val="00711841"/>
    <w:rsid w:val="00714686"/>
    <w:rsid w:val="00731130"/>
    <w:rsid w:val="007363EC"/>
    <w:rsid w:val="007364E6"/>
    <w:rsid w:val="00741481"/>
    <w:rsid w:val="00747D27"/>
    <w:rsid w:val="007628C4"/>
    <w:rsid w:val="0077481A"/>
    <w:rsid w:val="00776EB4"/>
    <w:rsid w:val="0077792A"/>
    <w:rsid w:val="007833D0"/>
    <w:rsid w:val="00787901"/>
    <w:rsid w:val="00793B92"/>
    <w:rsid w:val="007A1227"/>
    <w:rsid w:val="007A5ECB"/>
    <w:rsid w:val="007C539E"/>
    <w:rsid w:val="007C5E3A"/>
    <w:rsid w:val="007F576C"/>
    <w:rsid w:val="008114D1"/>
    <w:rsid w:val="00827677"/>
    <w:rsid w:val="008327FD"/>
    <w:rsid w:val="00841EAA"/>
    <w:rsid w:val="00870437"/>
    <w:rsid w:val="0089378A"/>
    <w:rsid w:val="008D4945"/>
    <w:rsid w:val="008E7F3B"/>
    <w:rsid w:val="009244D3"/>
    <w:rsid w:val="0094466F"/>
    <w:rsid w:val="00981FD3"/>
    <w:rsid w:val="00982C89"/>
    <w:rsid w:val="00985349"/>
    <w:rsid w:val="009975E9"/>
    <w:rsid w:val="009A15BC"/>
    <w:rsid w:val="009B3329"/>
    <w:rsid w:val="009B599D"/>
    <w:rsid w:val="009C2011"/>
    <w:rsid w:val="009C75FD"/>
    <w:rsid w:val="009D4850"/>
    <w:rsid w:val="009D792D"/>
    <w:rsid w:val="009E3F5A"/>
    <w:rsid w:val="009E7383"/>
    <w:rsid w:val="00A00E39"/>
    <w:rsid w:val="00A22A4A"/>
    <w:rsid w:val="00A324FE"/>
    <w:rsid w:val="00A5124C"/>
    <w:rsid w:val="00A625A5"/>
    <w:rsid w:val="00A876F6"/>
    <w:rsid w:val="00A90106"/>
    <w:rsid w:val="00A9334B"/>
    <w:rsid w:val="00A961AC"/>
    <w:rsid w:val="00A9721C"/>
    <w:rsid w:val="00AA236F"/>
    <w:rsid w:val="00AA7DE3"/>
    <w:rsid w:val="00AB1070"/>
    <w:rsid w:val="00AB3755"/>
    <w:rsid w:val="00AB7365"/>
    <w:rsid w:val="00AE016E"/>
    <w:rsid w:val="00AE51C8"/>
    <w:rsid w:val="00B00ACF"/>
    <w:rsid w:val="00B16C1E"/>
    <w:rsid w:val="00B35EFC"/>
    <w:rsid w:val="00B45576"/>
    <w:rsid w:val="00B46282"/>
    <w:rsid w:val="00B508BC"/>
    <w:rsid w:val="00B56624"/>
    <w:rsid w:val="00B57AA2"/>
    <w:rsid w:val="00B65D21"/>
    <w:rsid w:val="00B673AA"/>
    <w:rsid w:val="00B70C8D"/>
    <w:rsid w:val="00B759A7"/>
    <w:rsid w:val="00B8524A"/>
    <w:rsid w:val="00B92BF3"/>
    <w:rsid w:val="00B971F7"/>
    <w:rsid w:val="00BA4D15"/>
    <w:rsid w:val="00BB0D6C"/>
    <w:rsid w:val="00BB18EC"/>
    <w:rsid w:val="00BC3574"/>
    <w:rsid w:val="00BC521C"/>
    <w:rsid w:val="00BC7E0A"/>
    <w:rsid w:val="00BD14B4"/>
    <w:rsid w:val="00BF65AD"/>
    <w:rsid w:val="00C006DA"/>
    <w:rsid w:val="00C3128A"/>
    <w:rsid w:val="00C604D8"/>
    <w:rsid w:val="00C61D9E"/>
    <w:rsid w:val="00C7072F"/>
    <w:rsid w:val="00C819A1"/>
    <w:rsid w:val="00C875A6"/>
    <w:rsid w:val="00C97E36"/>
    <w:rsid w:val="00CB5FC4"/>
    <w:rsid w:val="00CC014A"/>
    <w:rsid w:val="00CC2008"/>
    <w:rsid w:val="00CF379C"/>
    <w:rsid w:val="00CF3D6E"/>
    <w:rsid w:val="00CF779D"/>
    <w:rsid w:val="00CF7F58"/>
    <w:rsid w:val="00D03837"/>
    <w:rsid w:val="00D2531F"/>
    <w:rsid w:val="00D3073E"/>
    <w:rsid w:val="00D36D5C"/>
    <w:rsid w:val="00D41182"/>
    <w:rsid w:val="00D5536A"/>
    <w:rsid w:val="00D838A5"/>
    <w:rsid w:val="00D93D7D"/>
    <w:rsid w:val="00DA3087"/>
    <w:rsid w:val="00DA4B3E"/>
    <w:rsid w:val="00DB2399"/>
    <w:rsid w:val="00DC256C"/>
    <w:rsid w:val="00DC480F"/>
    <w:rsid w:val="00DC7F5E"/>
    <w:rsid w:val="00DE16D2"/>
    <w:rsid w:val="00DE1E82"/>
    <w:rsid w:val="00DE3609"/>
    <w:rsid w:val="00DE5B90"/>
    <w:rsid w:val="00DE6163"/>
    <w:rsid w:val="00E11685"/>
    <w:rsid w:val="00E24F64"/>
    <w:rsid w:val="00E2784D"/>
    <w:rsid w:val="00E31C31"/>
    <w:rsid w:val="00E32FFF"/>
    <w:rsid w:val="00E35438"/>
    <w:rsid w:val="00E5098D"/>
    <w:rsid w:val="00E54E94"/>
    <w:rsid w:val="00E617F1"/>
    <w:rsid w:val="00E81694"/>
    <w:rsid w:val="00E83F4C"/>
    <w:rsid w:val="00E86CF7"/>
    <w:rsid w:val="00EB1488"/>
    <w:rsid w:val="00EC1F82"/>
    <w:rsid w:val="00ED0A85"/>
    <w:rsid w:val="00EE5CA2"/>
    <w:rsid w:val="00EF6BDD"/>
    <w:rsid w:val="00F10C8B"/>
    <w:rsid w:val="00F12C16"/>
    <w:rsid w:val="00F25061"/>
    <w:rsid w:val="00F271A6"/>
    <w:rsid w:val="00F32338"/>
    <w:rsid w:val="00F50F36"/>
    <w:rsid w:val="00F63F1E"/>
    <w:rsid w:val="00F653E1"/>
    <w:rsid w:val="00F77BB3"/>
    <w:rsid w:val="00F77D94"/>
    <w:rsid w:val="00F95393"/>
    <w:rsid w:val="00F969E6"/>
    <w:rsid w:val="00FA49D6"/>
    <w:rsid w:val="00FB4A81"/>
    <w:rsid w:val="00FC42AC"/>
    <w:rsid w:val="00FE2759"/>
    <w:rsid w:val="0F222040"/>
    <w:rsid w:val="146E4150"/>
    <w:rsid w:val="1DB0ED0D"/>
    <w:rsid w:val="2301E0F9"/>
    <w:rsid w:val="3070986C"/>
    <w:rsid w:val="4306D7A4"/>
    <w:rsid w:val="43BE987D"/>
    <w:rsid w:val="4761D96A"/>
    <w:rsid w:val="48D11955"/>
    <w:rsid w:val="5A45C738"/>
    <w:rsid w:val="5CC224B8"/>
    <w:rsid w:val="67C5B258"/>
    <w:rsid w:val="720C88A8"/>
    <w:rsid w:val="7A30801C"/>
    <w:rsid w:val="7B6BFD8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6c,#0067ac"/>
    </o:shapedefaults>
    <o:shapelayout v:ext="edit">
      <o:idmap v:ext="edit" data="2"/>
    </o:shapelayout>
  </w:shapeDefaults>
  <w:doNotEmbedSmartTags/>
  <w:decimalSymbol w:val=","/>
  <w:listSeparator w:val=";"/>
  <w14:docId w14:val="39905D0C"/>
  <w14:defaultImageDpi w14:val="300"/>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Standard" w:default="1">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styleId="FuzeileZchn" w:customStyle="1">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styleId="pressdate" w:customStyle="1">
    <w:name w:val="press_date"/>
    <w:basedOn w:val="Standard"/>
    <w:qFormat/>
    <w:rsid w:val="001E6FB7"/>
    <w:pPr>
      <w:spacing w:before="480" w:after="240"/>
    </w:pPr>
    <w:rPr>
      <w:rFonts w:eastAsia="MS Mincho"/>
      <w:caps/>
      <w:color w:val="7F7F7F" w:themeColor="text1" w:themeTint="80"/>
      <w:sz w:val="18"/>
      <w:lang w:val="en-US"/>
    </w:rPr>
  </w:style>
  <w:style w:type="paragraph" w:styleId="presssubheadline" w:customStyle="1">
    <w:name w:val="press_subheadline"/>
    <w:basedOn w:val="Standard"/>
    <w:qFormat/>
    <w:rsid w:val="001E6FB7"/>
    <w:pPr>
      <w:spacing w:after="120"/>
    </w:pPr>
    <w:rPr>
      <w:rFonts w:eastAsia="MS Mincho" w:cs="Arial"/>
      <w:color w:val="7F7F7F" w:themeColor="text1" w:themeTint="80"/>
      <w:sz w:val="28"/>
      <w:szCs w:val="28"/>
      <w:lang w:val="en-US"/>
    </w:rPr>
  </w:style>
  <w:style w:type="paragraph" w:styleId="presscompany-info" w:customStyle="1">
    <w:name w:val="press_company-info"/>
    <w:basedOn w:val="Standard"/>
    <w:qFormat/>
    <w:rsid w:val="001E6FB7"/>
    <w:pPr>
      <w:spacing w:after="120"/>
    </w:pPr>
    <w:rPr>
      <w:rFonts w:eastAsia="MS Mincho"/>
      <w:color w:val="7F7F7F" w:themeColor="text1" w:themeTint="80"/>
      <w:sz w:val="22"/>
      <w:lang w:val="en-US"/>
    </w:rPr>
  </w:style>
  <w:style w:type="paragraph" w:styleId="paragraph" w:customStyle="1">
    <w:name w:val="paragraph"/>
    <w:basedOn w:val="Standard"/>
    <w:rsid w:val="00194BC6"/>
    <w:pPr>
      <w:spacing w:before="100" w:beforeAutospacing="1" w:after="100" w:afterAutospacing="1"/>
    </w:pPr>
    <w:rPr>
      <w:rFonts w:ascii="Times New Roman" w:hAnsi="Times New Roman"/>
      <w:sz w:val="24"/>
      <w:szCs w:val="24"/>
    </w:rPr>
  </w:style>
  <w:style w:type="character" w:styleId="normaltextrun" w:customStyle="1">
    <w:name w:val="normaltextrun"/>
    <w:basedOn w:val="Absatz-Standardschriftart"/>
    <w:rsid w:val="00194BC6"/>
  </w:style>
  <w:style w:type="character" w:styleId="eop" w:customStyle="1">
    <w:name w:val="eop"/>
    <w:basedOn w:val="Absatz-Standardschriftart"/>
    <w:rsid w:val="00194BC6"/>
  </w:style>
  <w:style w:type="character" w:styleId="scxw234790489" w:customStyle="1">
    <w:name w:val="scxw234790489"/>
    <w:basedOn w:val="Absatz-Standardschriftart"/>
    <w:rsid w:val="00194BC6"/>
  </w:style>
  <w:style w:type="character" w:styleId="BesuchterLink">
    <w:name w:val="FollowedHyperlink"/>
    <w:basedOn w:val="Absatz-Standardschriftart"/>
    <w:uiPriority w:val="99"/>
    <w:semiHidden/>
    <w:unhideWhenUsed/>
    <w:rsid w:val="00F10C8B"/>
    <w:rPr>
      <w:color w:val="800080" w:themeColor="followedHyperlink"/>
      <w:u w:val="single"/>
    </w:rPr>
  </w:style>
  <w:style w:type="character" w:styleId="NichtaufgelsteErwhnung">
    <w:name w:val="Unresolved Mention"/>
    <w:basedOn w:val="Absatz-Standardschriftart"/>
    <w:uiPriority w:val="99"/>
    <w:rsid w:val="00F63F1E"/>
    <w:rPr>
      <w:color w:val="605E5C"/>
      <w:shd w:val="clear" w:color="auto" w:fill="E1DFDD"/>
    </w:rPr>
  </w:style>
  <w:style w:type="paragraph" w:styleId="berarbeitung">
    <w:name w:val="Revision"/>
    <w:hidden/>
    <w:uiPriority w:val="99"/>
    <w:semiHidden/>
    <w:rsid w:val="00F653E1"/>
    <w:rPr>
      <w:rFonts w:ascii="Arial" w:hAnsi="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sChild>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40158983">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320961596">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s://holdings.panasonic/global/"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industry.panasonic.eu/" TargetMode="External" Id="rId17" /><Relationship Type="http://schemas.openxmlformats.org/officeDocument/2006/relationships/customXml" Target="../customXml/item2.xml" Id="rId2" /><Relationship Type="http://schemas.openxmlformats.org/officeDocument/2006/relationships/hyperlink" Target="http://www.insys-icom.com"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mailto:juergen.haumon@eu.panasonic.com" TargetMode="External"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industry.panasonic.eu/" TargetMode="Externa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40BFC692BB314F9630214666D2614B" ma:contentTypeVersion="25" ma:contentTypeDescription="Ein neues Dokument erstellen." ma:contentTypeScope="" ma:versionID="f2752856ce1c34a0bda342cba6230f66">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a78c8e46188cbf49bc878c7658f4aa7"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3C033-1881-40BB-A73A-92CAE8746C2F}"/>
</file>

<file path=customXml/itemProps2.xml><?xml version="1.0" encoding="utf-8"?>
<ds:datastoreItem xmlns:ds="http://schemas.openxmlformats.org/officeDocument/2006/customXml" ds:itemID="{A5F6298E-7FCB-483C-B689-DAF1E104A8E7}">
  <ds:schemaRefs>
    <ds:schemaRef ds:uri="http://schemas.microsoft.com/sharepoint/v3/contenttype/forms"/>
  </ds:schemaRefs>
</ds:datastoreItem>
</file>

<file path=customXml/itemProps3.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4.xml><?xml version="1.0" encoding="utf-8"?>
<ds:datastoreItem xmlns:ds="http://schemas.openxmlformats.org/officeDocument/2006/customXml" ds:itemID="{A37C9709-C8D7-40DE-8027-6566151ED6E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PEWEU_ELECTR_LETTER</ap:Template>
  <ap:Application>Microsoft Word for the web</ap:Application>
  <ap:DocSecurity>0</ap:DocSecurity>
  <ap:ScaleCrop>false</ap:ScaleCrop>
  <ap:Company>MEW Europe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Stahl, Veronika</cp:lastModifiedBy>
  <cp:revision>27</cp:revision>
  <cp:lastPrinted>2012-10-31T13:57:00Z</cp:lastPrinted>
  <dcterms:created xsi:type="dcterms:W3CDTF">2026-07-21T13:02:00Z</dcterms:created>
  <dcterms:modified xsi:type="dcterms:W3CDTF">2026-08-07T10:34:10Z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0x0101003340BFC692BB314F9630214666D2614B</vt:lpwstr>
  </property>
  <property fmtid="{D5CDD505-2E9C-101B-9397-08002B2CF9AE}" pid="3" name="MediaServiceImageTags">
    <vt:lpwstr/>
  </property>
  <property fmtid="{D5CDD505-2E9C-101B-9397-08002B2CF9AE}" pid="4" name="VonYouTubegelöscht">
    <vt:bool>true</vt:bool>
  </property>
</Properties>
</file>