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71DC" w14:textId="305883FA" w:rsidR="00BB18EC" w:rsidRDefault="00BB18EC" w:rsidP="00DC480F">
      <w:pPr>
        <w:spacing w:before="360" w:line="276" w:lineRule="auto"/>
        <w:sectPr w:rsidR="00BB18EC" w:rsidSect="00605EE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064BE471" w14:textId="393764A7" w:rsidR="004C67FE" w:rsidRPr="00C207ED" w:rsidRDefault="004C67FE" w:rsidP="004C67FE">
      <w:pPr>
        <w:autoSpaceDE w:val="0"/>
        <w:autoSpaceDN w:val="0"/>
        <w:adjustRightInd w:val="0"/>
        <w:rPr>
          <w:rFonts w:cs="Arial"/>
          <w:bCs/>
          <w:color w:val="000000"/>
          <w:sz w:val="22"/>
          <w:szCs w:val="22"/>
          <w:lang w:eastAsia="de-DE"/>
        </w:rPr>
      </w:pPr>
    </w:p>
    <w:p w14:paraId="55EB47F2" w14:textId="77777777" w:rsidR="004C67FE" w:rsidRDefault="004C67FE" w:rsidP="004C67FE">
      <w:pPr>
        <w:autoSpaceDE w:val="0"/>
        <w:autoSpaceDN w:val="0"/>
        <w:adjustRightInd w:val="0"/>
        <w:rPr>
          <w:rFonts w:cs="Arial"/>
          <w:b/>
          <w:bCs/>
          <w:color w:val="000000"/>
          <w:sz w:val="22"/>
          <w:szCs w:val="22"/>
          <w:lang w:val="en-GB" w:eastAsia="de-DE"/>
        </w:rPr>
      </w:pPr>
      <w:bookmarkStart w:id="0" w:name="_Hlk514321355"/>
    </w:p>
    <w:p w14:paraId="6A38882A" w14:textId="77777777" w:rsidR="000D607E" w:rsidRPr="00375C75" w:rsidRDefault="000D607E" w:rsidP="00B45576">
      <w:pPr>
        <w:framePr w:w="2525" w:h="3791" w:hRule="exact" w:hSpace="142" w:wrap="around" w:vAnchor="text" w:hAnchor="page" w:x="8519" w:y="181"/>
        <w:spacing w:line="250" w:lineRule="exact"/>
        <w:rPr>
          <w:rFonts w:cs="Arial"/>
          <w:color w:val="A3A3A3"/>
          <w:sz w:val="14"/>
          <w:szCs w:val="14"/>
          <w:lang w:val="en-IE"/>
        </w:rPr>
      </w:pPr>
      <w:r w:rsidRPr="00375C75">
        <w:rPr>
          <w:rFonts w:cs="Arial"/>
          <w:color w:val="A3A3A3"/>
          <w:sz w:val="14"/>
          <w:szCs w:val="14"/>
          <w:lang w:val="en-IE"/>
        </w:rPr>
        <w:t>Panasonic Industry Europe GmbH</w:t>
      </w:r>
    </w:p>
    <w:p w14:paraId="15CC9771" w14:textId="77777777" w:rsidR="000D607E" w:rsidRPr="00375C75" w:rsidRDefault="000D607E" w:rsidP="00B45576">
      <w:pPr>
        <w:framePr w:w="2525" w:h="3791" w:hRule="exact" w:hSpace="142" w:wrap="around" w:vAnchor="text" w:hAnchor="page" w:x="8519" w:y="181"/>
        <w:spacing w:line="250" w:lineRule="exact"/>
        <w:rPr>
          <w:rFonts w:cs="Arial"/>
          <w:color w:val="A3A3A3"/>
          <w:sz w:val="14"/>
          <w:szCs w:val="14"/>
          <w:lang w:val="en-US"/>
        </w:rPr>
      </w:pPr>
      <w:r w:rsidRPr="00375C75">
        <w:rPr>
          <w:rFonts w:cs="Arial"/>
          <w:color w:val="A3A3A3"/>
          <w:sz w:val="14"/>
          <w:szCs w:val="14"/>
          <w:lang w:val="en-US"/>
        </w:rPr>
        <w:t>Caroline-Herschel-Strasse 100</w:t>
      </w:r>
    </w:p>
    <w:p w14:paraId="64DA77E8" w14:textId="77777777" w:rsidR="000D607E" w:rsidRPr="0094466F" w:rsidRDefault="000D607E" w:rsidP="00B45576">
      <w:pPr>
        <w:framePr w:w="2525" w:h="3791" w:hRule="exact" w:hSpace="142" w:wrap="around" w:vAnchor="text" w:hAnchor="page" w:x="8519" w:y="181"/>
        <w:spacing w:line="250" w:lineRule="exact"/>
        <w:rPr>
          <w:rFonts w:cs="Arial"/>
          <w:color w:val="A3A3A3"/>
          <w:sz w:val="14"/>
          <w:szCs w:val="14"/>
          <w:lang w:val="en-GB"/>
        </w:rPr>
      </w:pPr>
      <w:r w:rsidRPr="0094466F">
        <w:rPr>
          <w:rFonts w:cs="Arial"/>
          <w:color w:val="A3A3A3"/>
          <w:sz w:val="14"/>
          <w:szCs w:val="14"/>
          <w:lang w:val="en-GB"/>
        </w:rPr>
        <w:t>85521 Ottobrunn, Germany</w:t>
      </w:r>
    </w:p>
    <w:p w14:paraId="2C36DF6A" w14:textId="77777777" w:rsidR="000D607E" w:rsidRPr="00711841" w:rsidRDefault="000D607E" w:rsidP="00B45576">
      <w:pPr>
        <w:framePr w:w="2525" w:h="3791" w:hRule="exact" w:hSpace="142" w:wrap="around" w:vAnchor="text" w:hAnchor="page" w:x="8519" w:y="181"/>
        <w:rPr>
          <w:rStyle w:val="Hyperlink"/>
          <w:rFonts w:cs="Arial"/>
          <w:color w:val="A3A3A3"/>
          <w:sz w:val="14"/>
          <w:szCs w:val="14"/>
          <w:lang w:val="fr-FR"/>
        </w:rPr>
      </w:pPr>
      <w:hyperlink r:id="rId14" w:history="1">
        <w:r w:rsidRPr="00711841">
          <w:rPr>
            <w:rStyle w:val="Hyperlink"/>
            <w:rFonts w:cs="Arial"/>
            <w:color w:val="A3A3A3"/>
            <w:sz w:val="14"/>
            <w:szCs w:val="14"/>
            <w:lang w:val="fr-FR"/>
          </w:rPr>
          <w:t>http://industry.panasonic.eu</w:t>
        </w:r>
      </w:hyperlink>
    </w:p>
    <w:p w14:paraId="5025C112" w14:textId="77777777" w:rsidR="000D607E" w:rsidRPr="00711841" w:rsidRDefault="000D607E" w:rsidP="00B45576">
      <w:pPr>
        <w:framePr w:w="2525" w:h="3791" w:hRule="exact" w:hSpace="142" w:wrap="around" w:vAnchor="text" w:hAnchor="page" w:x="8519" w:y="181"/>
        <w:rPr>
          <w:rStyle w:val="Hyperlink"/>
          <w:rFonts w:cs="Arial"/>
          <w:color w:val="A3A3A3"/>
          <w:sz w:val="14"/>
          <w:szCs w:val="14"/>
          <w:lang w:val="fr-FR"/>
        </w:rPr>
      </w:pPr>
    </w:p>
    <w:p w14:paraId="1148EA43" w14:textId="1C147433" w:rsidR="00F63F1E" w:rsidRPr="00711841" w:rsidRDefault="000D607E" w:rsidP="1DB0ED0D">
      <w:pPr>
        <w:framePr w:w="2525" w:h="3791" w:hRule="exact" w:hSpace="142" w:wrap="around" w:vAnchor="text" w:hAnchor="page" w:x="8519" w:y="181"/>
        <w:spacing w:line="250" w:lineRule="exact"/>
        <w:rPr>
          <w:rFonts w:eastAsia="Arial" w:cs="Arial"/>
          <w:sz w:val="14"/>
          <w:szCs w:val="14"/>
          <w:lang w:val="fr-FR"/>
        </w:rPr>
      </w:pPr>
      <w:r w:rsidRPr="00711841">
        <w:rPr>
          <w:rFonts w:cs="Arial"/>
          <w:color w:val="A3A3A3"/>
          <w:sz w:val="14"/>
          <w:szCs w:val="14"/>
          <w:u w:val="single"/>
          <w:lang w:val="fr-FR"/>
        </w:rPr>
        <w:t xml:space="preserve">Press </w:t>
      </w:r>
      <w:proofErr w:type="gramStart"/>
      <w:r w:rsidRPr="00711841">
        <w:rPr>
          <w:rFonts w:cs="Arial"/>
          <w:color w:val="A3A3A3"/>
          <w:sz w:val="14"/>
          <w:szCs w:val="14"/>
          <w:lang w:val="fr-FR"/>
        </w:rPr>
        <w:t>contact:</w:t>
      </w:r>
      <w:proofErr w:type="gramEnd"/>
      <w:r w:rsidR="146E4150" w:rsidRPr="00711841">
        <w:rPr>
          <w:rFonts w:cs="Arial"/>
          <w:color w:val="A3A3A3"/>
          <w:sz w:val="14"/>
          <w:szCs w:val="14"/>
          <w:lang w:val="fr-FR"/>
        </w:rPr>
        <w:t xml:space="preserve"> </w:t>
      </w:r>
      <w:r w:rsidR="00F63F1E" w:rsidRPr="00711841">
        <w:rPr>
          <w:lang w:val="fr-FR"/>
        </w:rPr>
        <w:br/>
      </w:r>
      <w:r w:rsidR="146E4150" w:rsidRPr="00711841">
        <w:rPr>
          <w:rFonts w:eastAsia="Arial" w:cs="Arial"/>
          <w:color w:val="A3A3A3"/>
          <w:sz w:val="14"/>
          <w:szCs w:val="14"/>
          <w:lang w:val="fr-FR"/>
        </w:rPr>
        <w:t>Veronika Stahl</w:t>
      </w:r>
    </w:p>
    <w:p w14:paraId="6BEB9D08" w14:textId="1040A07D" w:rsidR="00F10C8B" w:rsidRPr="00711841" w:rsidRDefault="000D607E" w:rsidP="00B45576">
      <w:pPr>
        <w:framePr w:w="2525" w:h="3791" w:hRule="exact" w:hSpace="142" w:wrap="around" w:vAnchor="text" w:hAnchor="page" w:x="8519" w:y="181"/>
        <w:spacing w:line="250" w:lineRule="exact"/>
        <w:rPr>
          <w:rFonts w:cs="Arial"/>
          <w:color w:val="A3A3A3"/>
          <w:sz w:val="14"/>
          <w:szCs w:val="14"/>
          <w:lang w:val="fr-FR"/>
        </w:rPr>
      </w:pPr>
      <w:proofErr w:type="gramStart"/>
      <w:r w:rsidRPr="00711841">
        <w:rPr>
          <w:rFonts w:cs="Arial"/>
          <w:color w:val="A3A3A3"/>
          <w:sz w:val="14"/>
          <w:szCs w:val="14"/>
          <w:lang w:val="fr-FR"/>
        </w:rPr>
        <w:t>Email:</w:t>
      </w:r>
      <w:proofErr w:type="gramEnd"/>
      <w:r w:rsidRPr="00711841">
        <w:rPr>
          <w:rFonts w:cs="Arial"/>
          <w:color w:val="A3A3A3"/>
          <w:sz w:val="14"/>
          <w:szCs w:val="14"/>
          <w:lang w:val="fr-FR"/>
        </w:rPr>
        <w:t xml:space="preserve"> </w:t>
      </w:r>
    </w:p>
    <w:p w14:paraId="20C79CA2" w14:textId="24DA2C1F" w:rsidR="00F63F1E" w:rsidRPr="00711841" w:rsidRDefault="720C88A8" w:rsidP="0F222040">
      <w:pPr>
        <w:framePr w:w="2525" w:h="3791" w:hRule="exact" w:hSpace="142" w:wrap="around" w:vAnchor="text" w:hAnchor="page" w:x="8519" w:y="181"/>
        <w:spacing w:line="250" w:lineRule="exact"/>
        <w:rPr>
          <w:rFonts w:eastAsia="Arial" w:cs="Arial"/>
          <w:sz w:val="14"/>
          <w:szCs w:val="14"/>
          <w:lang w:val="fr-FR"/>
        </w:rPr>
      </w:pPr>
      <w:hyperlink r:id="rId15">
        <w:r w:rsidRPr="00711841">
          <w:rPr>
            <w:rStyle w:val="Hyperlink"/>
            <w:rFonts w:eastAsia="Arial" w:cs="Arial"/>
            <w:sz w:val="14"/>
            <w:szCs w:val="14"/>
            <w:lang w:val="fr-FR"/>
          </w:rPr>
          <w:t>veronika.stahl@eu.panasonic.com</w:t>
        </w:r>
      </w:hyperlink>
    </w:p>
    <w:p w14:paraId="7181793F" w14:textId="059160EB" w:rsidR="000D607E" w:rsidRPr="00711841" w:rsidRDefault="000D607E" w:rsidP="1DB0ED0D">
      <w:pPr>
        <w:framePr w:w="2525" w:h="3791" w:hRule="exact" w:hSpace="142" w:wrap="around" w:vAnchor="text" w:hAnchor="page" w:x="8519" w:y="181"/>
        <w:spacing w:line="250" w:lineRule="exact"/>
        <w:rPr>
          <w:rFonts w:eastAsia="Arial" w:cs="Arial"/>
          <w:sz w:val="14"/>
          <w:szCs w:val="14"/>
          <w:lang w:val="fr-FR"/>
        </w:rPr>
      </w:pPr>
      <w:proofErr w:type="gramStart"/>
      <w:r w:rsidRPr="00711841">
        <w:rPr>
          <w:rFonts w:cs="Arial"/>
          <w:color w:val="A3A3A3"/>
          <w:sz w:val="14"/>
          <w:szCs w:val="14"/>
          <w:lang w:val="fr-FR"/>
        </w:rPr>
        <w:t>Phone:</w:t>
      </w:r>
      <w:proofErr w:type="gramEnd"/>
      <w:r w:rsidRPr="00711841">
        <w:rPr>
          <w:rFonts w:cs="Arial"/>
          <w:color w:val="A3A3A3"/>
          <w:sz w:val="14"/>
          <w:szCs w:val="14"/>
          <w:lang w:val="fr-FR"/>
        </w:rPr>
        <w:t xml:space="preserve"> </w:t>
      </w:r>
      <w:r w:rsidR="4761D96A" w:rsidRPr="00711841">
        <w:rPr>
          <w:rFonts w:eastAsia="Arial" w:cs="Arial"/>
          <w:color w:val="A3A3A3"/>
          <w:sz w:val="13"/>
          <w:szCs w:val="13"/>
          <w:lang w:val="fr-FR"/>
        </w:rPr>
        <w:t>++49- 89 453542412</w:t>
      </w:r>
    </w:p>
    <w:p w14:paraId="0F154B7E" w14:textId="5E659DEC" w:rsidR="000D607E" w:rsidRPr="0042667A" w:rsidRDefault="00F63F1E" w:rsidP="00B45576">
      <w:pPr>
        <w:framePr w:w="2525" w:h="3791" w:hRule="exact" w:hSpace="142" w:wrap="around" w:vAnchor="text" w:hAnchor="page" w:x="8519" w:y="181"/>
        <w:rPr>
          <w:rStyle w:val="Hyperlink"/>
          <w:rFonts w:cs="Arial"/>
          <w:color w:val="A3A3A3"/>
          <w:sz w:val="14"/>
          <w:szCs w:val="14"/>
          <w:lang w:val="fr-FR"/>
        </w:rPr>
      </w:pPr>
      <w:hyperlink r:id="rId16" w:history="1">
        <w:r w:rsidRPr="0042667A">
          <w:rPr>
            <w:rStyle w:val="Hyperlink"/>
            <w:rFonts w:cs="Arial"/>
            <w:sz w:val="14"/>
            <w:szCs w:val="14"/>
            <w:lang w:val="fr-FR"/>
          </w:rPr>
          <w:t>http://industry.panasonic.eu</w:t>
        </w:r>
      </w:hyperlink>
    </w:p>
    <w:p w14:paraId="3EFDDFF0" w14:textId="77777777" w:rsidR="000D607E" w:rsidRPr="0042667A" w:rsidRDefault="000D607E" w:rsidP="00B45576">
      <w:pPr>
        <w:framePr w:w="2525" w:h="3791" w:hRule="exact" w:hSpace="142" w:wrap="around" w:vAnchor="text" w:hAnchor="page" w:x="8519" w:y="181"/>
        <w:spacing w:line="250" w:lineRule="exact"/>
        <w:jc w:val="right"/>
        <w:rPr>
          <w:rFonts w:cs="Arial"/>
          <w:color w:val="A3A3A3"/>
          <w:lang w:val="fr-FR"/>
        </w:rPr>
      </w:pPr>
    </w:p>
    <w:p w14:paraId="67E82C1F" w14:textId="77777777" w:rsidR="004C67FE" w:rsidRPr="0042667A" w:rsidRDefault="004C67FE" w:rsidP="004C67FE">
      <w:pPr>
        <w:autoSpaceDE w:val="0"/>
        <w:autoSpaceDN w:val="0"/>
        <w:adjustRightInd w:val="0"/>
        <w:rPr>
          <w:rFonts w:cs="Arial"/>
          <w:b/>
          <w:bCs/>
          <w:color w:val="000000"/>
          <w:sz w:val="22"/>
          <w:szCs w:val="22"/>
          <w:lang w:val="fr-FR" w:eastAsia="de-DE"/>
        </w:rPr>
      </w:pPr>
    </w:p>
    <w:p w14:paraId="617D0896" w14:textId="7C9AE7A4" w:rsidR="004235E7" w:rsidRDefault="00B65D21" w:rsidP="001E6FB7">
      <w:pPr>
        <w:pStyle w:val="presssubheadline"/>
        <w:spacing w:after="0"/>
        <w:jc w:val="center"/>
        <w:rPr>
          <w:b/>
          <w:color w:val="4074B5"/>
        </w:rPr>
      </w:pPr>
      <w:r>
        <w:rPr>
          <w:b/>
          <w:color w:val="4074B5"/>
        </w:rPr>
        <w:t>Smart, easy to use, eco-friendly: FX-250 digital fiber sensor</w:t>
      </w:r>
    </w:p>
    <w:p w14:paraId="63300DAD" w14:textId="034CFD23" w:rsidR="001E6FB7" w:rsidRPr="000663EB" w:rsidRDefault="001E6FB7" w:rsidP="001E6FB7">
      <w:pPr>
        <w:pStyle w:val="presssubheadline"/>
        <w:spacing w:after="0"/>
        <w:jc w:val="center"/>
        <w:rPr>
          <w:i/>
          <w:iCs/>
          <w:caps/>
          <w:sz w:val="24"/>
          <w:szCs w:val="24"/>
        </w:rPr>
      </w:pPr>
      <w:r w:rsidRPr="002641D4">
        <w:rPr>
          <w:sz w:val="24"/>
          <w:szCs w:val="24"/>
        </w:rPr>
        <w:br/>
      </w:r>
      <w:r w:rsidR="00B65D21" w:rsidRPr="000663EB">
        <w:rPr>
          <w:i/>
          <w:iCs/>
        </w:rPr>
        <w:t xml:space="preserve">Panasonic Industry launches new fiber amplifier with practical features </w:t>
      </w:r>
    </w:p>
    <w:p w14:paraId="10B8053A" w14:textId="41666277" w:rsidR="0077481A" w:rsidRPr="000663EB" w:rsidRDefault="001E6FB7" w:rsidP="000663EB">
      <w:pPr>
        <w:pStyle w:val="pressdate"/>
        <w:rPr>
          <w:rFonts w:cs="Arial"/>
          <w:caps w:val="0"/>
          <w:sz w:val="28"/>
          <w:szCs w:val="28"/>
        </w:rPr>
      </w:pPr>
      <w:r w:rsidRPr="00DD2F25">
        <w:t xml:space="preserve">Munich, </w:t>
      </w:r>
      <w:r w:rsidR="0077792A">
        <w:t xml:space="preserve">march 2026 </w:t>
      </w:r>
    </w:p>
    <w:p w14:paraId="48F901D8" w14:textId="77777777" w:rsidR="001E6FB7" w:rsidRPr="002641D4" w:rsidRDefault="001E6FB7" w:rsidP="001E6FB7">
      <w:pPr>
        <w:spacing w:after="160" w:line="259" w:lineRule="auto"/>
        <w:contextualSpacing/>
        <w:rPr>
          <w:rFonts w:eastAsia="Yu Mincho" w:cs="Arial"/>
          <w:iCs/>
          <w:lang w:val="en-US"/>
        </w:rPr>
      </w:pPr>
    </w:p>
    <w:p w14:paraId="2C1C0782" w14:textId="77777777" w:rsidR="002D69DF" w:rsidRDefault="000663EB" w:rsidP="0042667A">
      <w:pPr>
        <w:spacing w:after="160" w:line="259" w:lineRule="auto"/>
        <w:contextualSpacing/>
        <w:rPr>
          <w:rFonts w:eastAsia="Yu Mincho" w:cs="Arial"/>
          <w:iCs/>
          <w:lang w:val="en-US"/>
        </w:rPr>
      </w:pPr>
      <w:r w:rsidRPr="0042667A">
        <w:rPr>
          <w:rFonts w:eastAsia="Yu Mincho" w:cs="Arial"/>
          <w:iCs/>
          <w:lang w:val="en-US"/>
        </w:rPr>
        <w:t xml:space="preserve">Panasonic Industry </w:t>
      </w:r>
      <w:r>
        <w:rPr>
          <w:rFonts w:eastAsia="Yu Mincho" w:cs="Arial"/>
          <w:iCs/>
          <w:lang w:val="en-US"/>
        </w:rPr>
        <w:t>Europe is introducing t</w:t>
      </w:r>
      <w:r w:rsidR="0042667A" w:rsidRPr="0042667A">
        <w:rPr>
          <w:rFonts w:eastAsia="Yu Mincho" w:cs="Arial"/>
          <w:iCs/>
          <w:lang w:val="en-US"/>
        </w:rPr>
        <w:t>he new FX</w:t>
      </w:r>
      <w:r w:rsidR="0042667A" w:rsidRPr="0042667A">
        <w:rPr>
          <w:rFonts w:eastAsia="Yu Mincho" w:cs="Arial"/>
          <w:iCs/>
          <w:lang w:val="en-US"/>
        </w:rPr>
        <w:noBreakHyphen/>
        <w:t>250 digital fiber sensor</w:t>
      </w:r>
      <w:r>
        <w:rPr>
          <w:rFonts w:eastAsia="Yu Mincho" w:cs="Arial"/>
          <w:iCs/>
          <w:lang w:val="en-US"/>
        </w:rPr>
        <w:t xml:space="preserve"> </w:t>
      </w:r>
      <w:r w:rsidR="0042667A" w:rsidRPr="0042667A">
        <w:rPr>
          <w:rFonts w:eastAsia="Yu Mincho" w:cs="Arial"/>
          <w:iCs/>
          <w:lang w:val="en-US"/>
        </w:rPr>
        <w:t>designed to support users in their daily working routines as effectively as possible</w:t>
      </w:r>
      <w:r w:rsidR="002D69DF">
        <w:rPr>
          <w:rFonts w:eastAsia="Yu Mincho" w:cs="Arial"/>
          <w:iCs/>
          <w:lang w:val="en-US"/>
        </w:rPr>
        <w:t xml:space="preserve">. </w:t>
      </w:r>
      <w:r w:rsidR="002D69DF">
        <w:rPr>
          <w:rFonts w:eastAsia="Yu Mincho" w:cs="Arial"/>
          <w:iCs/>
          <w:lang w:val="en-US"/>
        </w:rPr>
        <w:br/>
      </w:r>
    </w:p>
    <w:p w14:paraId="51D35220" w14:textId="6C5208DE" w:rsidR="0042667A" w:rsidRDefault="002D69DF" w:rsidP="0042667A">
      <w:pPr>
        <w:spacing w:after="160" w:line="259" w:lineRule="auto"/>
        <w:contextualSpacing/>
        <w:rPr>
          <w:rFonts w:eastAsia="Yu Mincho" w:cs="Arial"/>
          <w:iCs/>
          <w:lang w:val="en-US"/>
        </w:rPr>
      </w:pPr>
      <w:r>
        <w:rPr>
          <w:rFonts w:eastAsia="Yu Mincho" w:cs="Arial"/>
          <w:iCs/>
          <w:lang w:val="en-US"/>
        </w:rPr>
        <w:t xml:space="preserve">The FX-250 </w:t>
      </w:r>
      <w:r w:rsidR="0042667A" w:rsidRPr="0042667A">
        <w:rPr>
          <w:rFonts w:eastAsia="Yu Mincho" w:cs="Arial"/>
          <w:iCs/>
          <w:lang w:val="en-US"/>
        </w:rPr>
        <w:t>offer</w:t>
      </w:r>
      <w:r>
        <w:rPr>
          <w:rFonts w:eastAsia="Yu Mincho" w:cs="Arial"/>
          <w:iCs/>
          <w:lang w:val="en-US"/>
        </w:rPr>
        <w:t>s</w:t>
      </w:r>
      <w:r w:rsidR="0042667A" w:rsidRPr="0042667A">
        <w:rPr>
          <w:rFonts w:eastAsia="Yu Mincho" w:cs="Arial"/>
          <w:iCs/>
          <w:lang w:val="en-US"/>
        </w:rPr>
        <w:t xml:space="preserve"> </w:t>
      </w:r>
      <w:r>
        <w:rPr>
          <w:rFonts w:eastAsia="Yu Mincho" w:cs="Arial"/>
          <w:iCs/>
          <w:lang w:val="en-US"/>
        </w:rPr>
        <w:t xml:space="preserve">a </w:t>
      </w:r>
      <w:r w:rsidR="0042667A" w:rsidRPr="0042667A">
        <w:rPr>
          <w:rFonts w:eastAsia="Yu Mincho" w:cs="Arial"/>
          <w:iCs/>
          <w:lang w:val="en-US"/>
        </w:rPr>
        <w:t>large, high</w:t>
      </w:r>
      <w:r w:rsidR="0042667A" w:rsidRPr="0042667A">
        <w:rPr>
          <w:rFonts w:eastAsia="Yu Mincho" w:cs="Arial"/>
          <w:iCs/>
          <w:lang w:val="en-US"/>
        </w:rPr>
        <w:noBreakHyphen/>
        <w:t>contrast OLED display provid</w:t>
      </w:r>
      <w:r>
        <w:rPr>
          <w:rFonts w:eastAsia="Yu Mincho" w:cs="Arial"/>
          <w:iCs/>
          <w:lang w:val="en-US"/>
        </w:rPr>
        <w:t>ing</w:t>
      </w:r>
      <w:r w:rsidR="0042667A" w:rsidRPr="0042667A">
        <w:rPr>
          <w:rFonts w:eastAsia="Yu Mincho" w:cs="Arial"/>
          <w:iCs/>
          <w:lang w:val="en-US"/>
        </w:rPr>
        <w:t xml:space="preserve"> excellent readability and shows not only numerical values, but also fully written text. This makes menu navigation intuitive and significantly reduces the risk of operating errors, especially for less experienced users or teams working in shifts. As a result, settings can be checked and adjusted quickly even from a distance, helping reduce set</w:t>
      </w:r>
      <w:r w:rsidR="0042667A" w:rsidRPr="0042667A">
        <w:rPr>
          <w:rFonts w:eastAsia="Yu Mincho" w:cs="Arial"/>
          <w:iCs/>
          <w:lang w:val="en-US"/>
        </w:rPr>
        <w:noBreakHyphen/>
        <w:t>up time and machine downtime.</w:t>
      </w:r>
    </w:p>
    <w:p w14:paraId="0D0D6BB4" w14:textId="77777777" w:rsidR="000663EB" w:rsidRPr="0042667A" w:rsidRDefault="000663EB" w:rsidP="0042667A">
      <w:pPr>
        <w:spacing w:after="160" w:line="259" w:lineRule="auto"/>
        <w:contextualSpacing/>
        <w:rPr>
          <w:rFonts w:eastAsia="Yu Mincho" w:cs="Arial"/>
          <w:iCs/>
          <w:lang w:val="en-US"/>
        </w:rPr>
      </w:pPr>
    </w:p>
    <w:p w14:paraId="330289EA" w14:textId="77777777" w:rsidR="0042667A" w:rsidRDefault="0042667A" w:rsidP="0042667A">
      <w:pPr>
        <w:spacing w:after="160" w:line="259" w:lineRule="auto"/>
        <w:contextualSpacing/>
        <w:rPr>
          <w:rFonts w:eastAsia="Yu Mincho" w:cs="Arial"/>
          <w:iCs/>
          <w:lang w:val="en-US"/>
        </w:rPr>
      </w:pPr>
      <w:r w:rsidRPr="0042667A">
        <w:rPr>
          <w:rFonts w:eastAsia="Yu Mincho" w:cs="Arial"/>
          <w:iCs/>
          <w:lang w:val="en-US"/>
        </w:rPr>
        <w:t>A particularly practical feature is the new two</w:t>
      </w:r>
      <w:r w:rsidRPr="0042667A">
        <w:rPr>
          <w:rFonts w:eastAsia="Yu Mincho" w:cs="Arial"/>
          <w:iCs/>
          <w:lang w:val="en-US"/>
        </w:rPr>
        <w:noBreakHyphen/>
        <w:t>step limit teaching, which no longer requires manual adjustment of the emitted light. By simply pressing a button twice, the sensor reliably learns the switching threshold—even under challenging lighting conditions such as reflections or incident light saturation. This makes machine setup considerably faster and ensures stable detection of shiny, transparent, or very small components, providing reliable performance even in demanding industrial environments.</w:t>
      </w:r>
    </w:p>
    <w:p w14:paraId="5AB2BDC8" w14:textId="77777777" w:rsidR="000663EB" w:rsidRPr="0042667A" w:rsidRDefault="000663EB" w:rsidP="0042667A">
      <w:pPr>
        <w:spacing w:after="160" w:line="259" w:lineRule="auto"/>
        <w:contextualSpacing/>
        <w:rPr>
          <w:rFonts w:eastAsia="Yu Mincho" w:cs="Arial"/>
          <w:iCs/>
          <w:lang w:val="en-US"/>
        </w:rPr>
      </w:pPr>
    </w:p>
    <w:p w14:paraId="0371AC41" w14:textId="77777777" w:rsidR="0042667A" w:rsidRDefault="0042667A" w:rsidP="0042667A">
      <w:pPr>
        <w:spacing w:after="160" w:line="259" w:lineRule="auto"/>
        <w:contextualSpacing/>
        <w:rPr>
          <w:rFonts w:eastAsia="Yu Mincho" w:cs="Arial"/>
          <w:iCs/>
          <w:lang w:val="en-US"/>
        </w:rPr>
      </w:pPr>
      <w:r w:rsidRPr="0042667A">
        <w:rPr>
          <w:rFonts w:eastAsia="Yu Mincho" w:cs="Arial"/>
          <w:iCs/>
          <w:lang w:val="en-US"/>
        </w:rPr>
        <w:t>The FX</w:t>
      </w:r>
      <w:r w:rsidRPr="0042667A">
        <w:rPr>
          <w:rFonts w:eastAsia="Yu Mincho" w:cs="Arial"/>
          <w:iCs/>
          <w:lang w:val="en-US"/>
        </w:rPr>
        <w:noBreakHyphen/>
        <w:t>250 also stands out with its extremely compact design. Its newly engineered cover requires an opening radius of only 30 millimeters, enabling installation in very restricted spaces and simplifying maintenance without the need to reposition surrounding components. This makes the sensor ideal for modern production machinery where space is limited and accessibility is crucial.</w:t>
      </w:r>
    </w:p>
    <w:p w14:paraId="063D6BD8" w14:textId="77777777" w:rsidR="000663EB" w:rsidRPr="0042667A" w:rsidRDefault="000663EB" w:rsidP="0042667A">
      <w:pPr>
        <w:spacing w:after="160" w:line="259" w:lineRule="auto"/>
        <w:contextualSpacing/>
        <w:rPr>
          <w:rFonts w:eastAsia="Yu Mincho" w:cs="Arial"/>
          <w:iCs/>
          <w:lang w:val="en-US"/>
        </w:rPr>
      </w:pPr>
    </w:p>
    <w:p w14:paraId="3AE9EFB6" w14:textId="77777777" w:rsidR="0042667A" w:rsidRDefault="0042667A" w:rsidP="0042667A">
      <w:pPr>
        <w:spacing w:after="160" w:line="259" w:lineRule="auto"/>
        <w:contextualSpacing/>
        <w:rPr>
          <w:rFonts w:eastAsia="Yu Mincho" w:cs="Arial"/>
          <w:iCs/>
          <w:lang w:val="en-US"/>
        </w:rPr>
      </w:pPr>
      <w:r w:rsidRPr="0042667A">
        <w:rPr>
          <w:rFonts w:eastAsia="Yu Mincho" w:cs="Arial"/>
          <w:iCs/>
          <w:lang w:val="en-US"/>
        </w:rPr>
        <w:t>Energy efficiency has also been a central focus in the development of the FX</w:t>
      </w:r>
      <w:r w:rsidRPr="0042667A">
        <w:rPr>
          <w:rFonts w:eastAsia="Yu Mincho" w:cs="Arial"/>
          <w:iCs/>
          <w:lang w:val="en-US"/>
        </w:rPr>
        <w:noBreakHyphen/>
        <w:t xml:space="preserve">250. Three integrated ECO modes automatically reduce energy consumption by dimming the display after a short period of inactivity or switching off the display and indicators entirely if required. This feature is particularly beneficial in 24/7 production environments with </w:t>
      </w:r>
      <w:proofErr w:type="gramStart"/>
      <w:r w:rsidRPr="0042667A">
        <w:rPr>
          <w:rFonts w:eastAsia="Yu Mincho" w:cs="Arial"/>
          <w:iCs/>
          <w:lang w:val="en-US"/>
        </w:rPr>
        <w:t>a large number of</w:t>
      </w:r>
      <w:proofErr w:type="gramEnd"/>
      <w:r w:rsidRPr="0042667A">
        <w:rPr>
          <w:rFonts w:eastAsia="Yu Mincho" w:cs="Arial"/>
          <w:iCs/>
          <w:lang w:val="en-US"/>
        </w:rPr>
        <w:t xml:space="preserve"> sensors installed, where even small savings contribute to substantial overall energy reductions and support companies in achieving their sustainability goals.</w:t>
      </w:r>
    </w:p>
    <w:p w14:paraId="3DE10A80" w14:textId="77777777" w:rsidR="000663EB" w:rsidRPr="0042667A" w:rsidRDefault="000663EB" w:rsidP="0042667A">
      <w:pPr>
        <w:spacing w:after="160" w:line="259" w:lineRule="auto"/>
        <w:contextualSpacing/>
        <w:rPr>
          <w:rFonts w:eastAsia="Yu Mincho" w:cs="Arial"/>
          <w:iCs/>
          <w:lang w:val="en-US"/>
        </w:rPr>
      </w:pPr>
    </w:p>
    <w:p w14:paraId="3B9DF880" w14:textId="77777777" w:rsidR="0042667A" w:rsidRDefault="0042667A" w:rsidP="0042667A">
      <w:pPr>
        <w:spacing w:after="160" w:line="259" w:lineRule="auto"/>
        <w:contextualSpacing/>
        <w:rPr>
          <w:rFonts w:eastAsia="Yu Mincho" w:cs="Arial"/>
          <w:iCs/>
          <w:lang w:val="en-US"/>
        </w:rPr>
      </w:pPr>
      <w:r w:rsidRPr="0042667A">
        <w:rPr>
          <w:rFonts w:eastAsia="Yu Mincho" w:cs="Arial"/>
          <w:iCs/>
          <w:lang w:val="en-US"/>
        </w:rPr>
        <w:t>With a response time of just 35 microseconds, the FX</w:t>
      </w:r>
      <w:r w:rsidRPr="0042667A">
        <w:rPr>
          <w:rFonts w:eastAsia="Yu Mincho" w:cs="Arial"/>
          <w:iCs/>
          <w:lang w:val="en-US"/>
        </w:rPr>
        <w:noBreakHyphen/>
        <w:t>250 is also perfectly suited for applications requiring fast and precise detection. Even the smallest or rapidly moving objects are reliably identified, increasing process stability and reducing the risk of errors in high</w:t>
      </w:r>
      <w:r w:rsidRPr="0042667A">
        <w:rPr>
          <w:rFonts w:eastAsia="Yu Mincho" w:cs="Arial"/>
          <w:iCs/>
          <w:lang w:val="en-US"/>
        </w:rPr>
        <w:noBreakHyphen/>
        <w:t>speed production lines.</w:t>
      </w:r>
    </w:p>
    <w:p w14:paraId="6767189F" w14:textId="77777777" w:rsidR="000663EB" w:rsidRPr="0042667A" w:rsidRDefault="000663EB" w:rsidP="0042667A">
      <w:pPr>
        <w:spacing w:after="160" w:line="259" w:lineRule="auto"/>
        <w:contextualSpacing/>
        <w:rPr>
          <w:rFonts w:eastAsia="Yu Mincho" w:cs="Arial"/>
          <w:iCs/>
          <w:lang w:val="en-US"/>
        </w:rPr>
      </w:pPr>
    </w:p>
    <w:p w14:paraId="10BE9EEE" w14:textId="79286A65" w:rsidR="002945D3" w:rsidRPr="000663EB" w:rsidRDefault="0042667A" w:rsidP="000663EB">
      <w:pPr>
        <w:spacing w:after="160" w:line="259" w:lineRule="auto"/>
        <w:contextualSpacing/>
        <w:rPr>
          <w:rStyle w:val="normaltextrun"/>
          <w:rFonts w:eastAsia="Yu Mincho" w:cs="Arial"/>
          <w:iCs/>
          <w:lang w:val="en-US"/>
        </w:rPr>
      </w:pPr>
      <w:r w:rsidRPr="000663EB">
        <w:rPr>
          <w:rFonts w:eastAsia="Yu Mincho" w:cs="Arial"/>
          <w:i/>
          <w:lang w:val="en-US"/>
        </w:rPr>
        <w:t>“With the FX</w:t>
      </w:r>
      <w:r w:rsidRPr="000663EB">
        <w:rPr>
          <w:rFonts w:eastAsia="Yu Mincho" w:cs="Arial"/>
          <w:i/>
          <w:lang w:val="en-US"/>
        </w:rPr>
        <w:noBreakHyphen/>
        <w:t>250, we are expanding our fiber sensor portfolio with a highly user</w:t>
      </w:r>
      <w:r w:rsidRPr="000663EB">
        <w:rPr>
          <w:rFonts w:eastAsia="Yu Mincho" w:cs="Arial"/>
          <w:i/>
          <w:lang w:val="en-US"/>
        </w:rPr>
        <w:noBreakHyphen/>
        <w:t>friendly series that significantly simplifies everyday work in industrial automation</w:t>
      </w:r>
      <w:r w:rsidRPr="0042667A">
        <w:rPr>
          <w:rFonts w:eastAsia="Yu Mincho" w:cs="Arial"/>
          <w:iCs/>
          <w:lang w:val="en-US"/>
        </w:rPr>
        <w:t xml:space="preserve">,” says Angelika Selzle, Head of Product &amp; Business Management Sensors at Panasonic Industry. </w:t>
      </w:r>
      <w:r w:rsidRPr="000663EB">
        <w:rPr>
          <w:rFonts w:eastAsia="Yu Mincho" w:cs="Arial"/>
          <w:i/>
          <w:lang w:val="en-US"/>
        </w:rPr>
        <w:t>“We have engineered a very compact yet powerful digital fiber sensor. With its response time of 35 µs, it is ideally suited for</w:t>
      </w:r>
      <w:r w:rsidR="00DA3087" w:rsidRPr="000663EB">
        <w:rPr>
          <w:rFonts w:eastAsia="Yu Mincho" w:cs="Arial"/>
          <w:i/>
          <w:lang w:val="en-US"/>
        </w:rPr>
        <w:t xml:space="preserve"> requiring high</w:t>
      </w:r>
      <w:r w:rsidR="00DA3087" w:rsidRPr="000663EB">
        <w:rPr>
          <w:rFonts w:eastAsia="Yu Mincho" w:cs="Arial"/>
          <w:i/>
          <w:lang w:val="en-US"/>
        </w:rPr>
        <w:noBreakHyphen/>
        <w:t>throughput performance.”</w:t>
      </w:r>
    </w:p>
    <w:p w14:paraId="2B0B8418" w14:textId="77777777" w:rsidR="00EC1F82" w:rsidRDefault="00EC1F82">
      <w:pPr>
        <w:rPr>
          <w:rStyle w:val="normaltextrun"/>
          <w:rFonts w:cs="Arial"/>
          <w:b/>
          <w:bCs/>
          <w:color w:val="808080" w:themeColor="background1" w:themeShade="80"/>
          <w:u w:val="single"/>
          <w:lang w:val="en-US"/>
        </w:rPr>
      </w:pPr>
    </w:p>
    <w:p w14:paraId="25505E1F" w14:textId="77777777" w:rsidR="00EC1F82" w:rsidRDefault="00EC1F82">
      <w:pPr>
        <w:rPr>
          <w:rStyle w:val="normaltextrun"/>
          <w:rFonts w:cs="Arial"/>
          <w:b/>
          <w:bCs/>
          <w:color w:val="808080" w:themeColor="background1" w:themeShade="80"/>
          <w:u w:val="single"/>
          <w:lang w:val="en-US"/>
        </w:rPr>
      </w:pPr>
    </w:p>
    <w:p w14:paraId="47EE324A" w14:textId="1EE62AC8" w:rsidR="001F32B5" w:rsidRPr="002945D3" w:rsidRDefault="002945D3">
      <w:pPr>
        <w:rPr>
          <w:rStyle w:val="normaltextrun"/>
          <w:rFonts w:cs="Arial"/>
          <w:b/>
          <w:bCs/>
          <w:color w:val="808080" w:themeColor="background1" w:themeShade="80"/>
          <w:lang w:val="en-US"/>
        </w:rPr>
      </w:pPr>
      <w:r w:rsidRPr="002945D3">
        <w:rPr>
          <w:rStyle w:val="normaltextrun"/>
          <w:rFonts w:cs="Arial"/>
          <w:b/>
          <w:bCs/>
          <w:color w:val="808080" w:themeColor="background1" w:themeShade="80"/>
          <w:lang w:val="en-US"/>
        </w:rPr>
        <w:t>###</w:t>
      </w:r>
    </w:p>
    <w:p w14:paraId="5782611D" w14:textId="77777777" w:rsidR="002945D3" w:rsidRDefault="002945D3">
      <w:pPr>
        <w:rPr>
          <w:rStyle w:val="normaltextrun"/>
          <w:rFonts w:cs="Arial"/>
          <w:b/>
          <w:bCs/>
          <w:color w:val="808080" w:themeColor="background1" w:themeShade="80"/>
          <w:u w:val="single"/>
          <w:lang w:val="en-US"/>
        </w:rPr>
      </w:pPr>
    </w:p>
    <w:p w14:paraId="02E02263" w14:textId="19B17550" w:rsidR="00194BC6" w:rsidRPr="002641D4" w:rsidRDefault="00194BC6" w:rsidP="00691C73">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US"/>
        </w:rPr>
        <w:t>About Panasonic Industry Europe GmbH</w:t>
      </w:r>
    </w:p>
    <w:p w14:paraId="23F7CC74" w14:textId="41DC87F8" w:rsidR="67C5B258" w:rsidRDefault="67C5B258" w:rsidP="3070986C">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B65D21">
        <w:rPr>
          <w:lang w:val="en-US"/>
        </w:rPr>
        <w:br/>
      </w:r>
      <w:r w:rsidRPr="3070986C">
        <w:rPr>
          <w:rStyle w:val="normaltextrun"/>
          <w:rFonts w:ascii="Arial" w:hAnsi="Arial" w:cs="Arial"/>
          <w:color w:val="808080" w:themeColor="background1" w:themeShade="80"/>
          <w:sz w:val="20"/>
          <w:szCs w:val="20"/>
          <w:lang w:val="en-GB"/>
        </w:rPr>
        <w:t> </w:t>
      </w:r>
      <w:r w:rsidRPr="00B65D21">
        <w:rPr>
          <w:lang w:val="en-US"/>
        </w:rPr>
        <w:br/>
      </w:r>
      <w:r w:rsidRPr="3070986C">
        <w:rPr>
          <w:rStyle w:val="normaltextrun"/>
          <w:rFonts w:ascii="Arial" w:hAnsi="Arial" w:cs="Arial"/>
          <w:color w:val="808080" w:themeColor="background1" w:themeShade="80"/>
          <w:sz w:val="20"/>
          <w:szCs w:val="20"/>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14:paraId="41316C7A" w14:textId="32D4F1B4" w:rsidR="3070986C" w:rsidRDefault="3070986C" w:rsidP="3070986C">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p>
    <w:p w14:paraId="0B405326" w14:textId="047E8E03" w:rsidR="67C5B258" w:rsidRDefault="67C5B258" w:rsidP="3070986C">
      <w:pPr>
        <w:pStyle w:val="paragraph"/>
        <w:spacing w:before="0" w:beforeAutospacing="0" w:after="0" w:afterAutospacing="0" w:line="259" w:lineRule="auto"/>
        <w:rPr>
          <w:rStyle w:val="normaltextrun"/>
          <w:rFonts w:ascii="Arial" w:hAnsi="Arial" w:cs="Arial"/>
          <w:color w:val="808080" w:themeColor="background1" w:themeShade="80"/>
          <w:sz w:val="20"/>
          <w:szCs w:val="20"/>
          <w:lang w:val="en-US"/>
        </w:rPr>
      </w:pPr>
      <w:r w:rsidRPr="3070986C">
        <w:rPr>
          <w:rStyle w:val="normaltextrun"/>
          <w:rFonts w:ascii="Arial" w:hAnsi="Arial" w:cs="Arial"/>
          <w:color w:val="808080" w:themeColor="background1" w:themeShade="80"/>
          <w:sz w:val="20"/>
          <w:szCs w:val="20"/>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p>
    <w:p w14:paraId="52DE90BF" w14:textId="2DBFFA5A" w:rsidR="67C5B258" w:rsidRDefault="67C5B258" w:rsidP="3070986C">
      <w:pPr>
        <w:rPr>
          <w:rFonts w:eastAsia="Arial" w:cs="Arial"/>
          <w:color w:val="000000" w:themeColor="text1"/>
          <w:sz w:val="22"/>
          <w:szCs w:val="22"/>
          <w:lang w:val="en-US"/>
        </w:rPr>
      </w:pPr>
      <w:r w:rsidRPr="3070986C">
        <w:rPr>
          <w:rStyle w:val="normaltextrun"/>
          <w:rFonts w:cs="Arial"/>
          <w:color w:val="808080" w:themeColor="background1" w:themeShade="80"/>
          <w:lang w:val="en-GB"/>
        </w:rPr>
        <w:t>More about Panasonic Industry Europe:</w:t>
      </w:r>
      <w:r w:rsidRPr="3070986C">
        <w:rPr>
          <w:rFonts w:eastAsia="Arial" w:cs="Arial"/>
          <w:color w:val="000000" w:themeColor="text1"/>
          <w:sz w:val="22"/>
          <w:szCs w:val="22"/>
          <w:lang w:val="en-GB"/>
        </w:rPr>
        <w:t xml:space="preserve"> </w:t>
      </w:r>
      <w:hyperlink r:id="rId17">
        <w:r w:rsidRPr="3070986C">
          <w:rPr>
            <w:rStyle w:val="Hyperlink"/>
            <w:rFonts w:eastAsia="Arial" w:cs="Arial"/>
            <w:sz w:val="22"/>
            <w:szCs w:val="22"/>
            <w:lang w:val="en-GB"/>
          </w:rPr>
          <w:t>http://industry.panasonic.eu</w:t>
        </w:r>
      </w:hyperlink>
      <w:r w:rsidRPr="3070986C">
        <w:rPr>
          <w:rFonts w:eastAsia="Arial" w:cs="Arial"/>
          <w:color w:val="000000" w:themeColor="text1"/>
          <w:sz w:val="22"/>
          <w:szCs w:val="22"/>
          <w:lang w:val="en-GB"/>
        </w:rPr>
        <w:t> </w:t>
      </w:r>
    </w:p>
    <w:p w14:paraId="634684D8" w14:textId="5F753162" w:rsidR="3070986C" w:rsidRDefault="3070986C" w:rsidP="3070986C">
      <w:pPr>
        <w:pStyle w:val="paragraph"/>
        <w:spacing w:before="0" w:beforeAutospacing="0" w:after="0" w:afterAutospacing="0"/>
        <w:rPr>
          <w:rStyle w:val="normaltextrun"/>
          <w:rFonts w:ascii="Arial" w:hAnsi="Arial" w:cs="Arial"/>
          <w:color w:val="808080" w:themeColor="background1" w:themeShade="80"/>
          <w:sz w:val="20"/>
          <w:szCs w:val="20"/>
          <w:u w:val="single"/>
          <w:lang w:val="en-US"/>
        </w:rPr>
      </w:pPr>
    </w:p>
    <w:p w14:paraId="1C7AA35B" w14:textId="4194E99F" w:rsidR="00194BC6" w:rsidRDefault="00194BC6" w:rsidP="00691C73">
      <w:pPr>
        <w:pStyle w:val="paragraph"/>
        <w:spacing w:before="0" w:beforeAutospacing="0" w:after="0" w:afterAutospacing="0"/>
        <w:textAlignment w:val="baseline"/>
        <w:rPr>
          <w:rFonts w:ascii="Arial" w:hAnsi="Arial" w:cs="Arial"/>
          <w:color w:val="808080" w:themeColor="background1" w:themeShade="80"/>
          <w:sz w:val="20"/>
          <w:szCs w:val="20"/>
          <w:lang w:val="en-US"/>
        </w:rPr>
      </w:pPr>
    </w:p>
    <w:p w14:paraId="7BF79CF8" w14:textId="77777777" w:rsidR="004235E7" w:rsidRPr="002641D4" w:rsidRDefault="004235E7" w:rsidP="00691C73">
      <w:pPr>
        <w:pStyle w:val="paragraph"/>
        <w:spacing w:before="0" w:beforeAutospacing="0" w:after="0" w:afterAutospacing="0"/>
        <w:textAlignment w:val="baseline"/>
        <w:rPr>
          <w:rFonts w:ascii="Arial" w:hAnsi="Arial" w:cs="Arial"/>
          <w:color w:val="808080" w:themeColor="background1" w:themeShade="80"/>
          <w:sz w:val="20"/>
          <w:szCs w:val="20"/>
          <w:lang w:val="en-US"/>
        </w:rPr>
      </w:pPr>
    </w:p>
    <w:p w14:paraId="27D99986" w14:textId="08D36231" w:rsidR="00194BC6" w:rsidRPr="002641D4" w:rsidRDefault="00194BC6" w:rsidP="3070986C">
      <w:pPr>
        <w:pStyle w:val="paragraph"/>
        <w:spacing w:before="0" w:beforeAutospacing="0" w:after="0" w:afterAutospacing="0"/>
        <w:textAlignment w:val="baseline"/>
        <w:rPr>
          <w:rFonts w:ascii="Arial" w:hAnsi="Arial" w:cs="Arial"/>
          <w:color w:val="808080" w:themeColor="background1" w:themeShade="80"/>
          <w:sz w:val="20"/>
          <w:szCs w:val="20"/>
          <w:lang w:val="en-US"/>
        </w:rPr>
      </w:pPr>
      <w:r w:rsidRPr="3070986C">
        <w:rPr>
          <w:rStyle w:val="normaltextrun"/>
          <w:rFonts w:ascii="Arial" w:hAnsi="Arial" w:cs="Arial"/>
          <w:b/>
          <w:bCs/>
          <w:color w:val="808080" w:themeColor="background1" w:themeShade="80"/>
          <w:sz w:val="20"/>
          <w:szCs w:val="20"/>
          <w:u w:val="single"/>
          <w:lang w:val="en-GB"/>
        </w:rPr>
        <w:t>About the Panasonic Group</w:t>
      </w:r>
      <w:bookmarkEnd w:id="0"/>
    </w:p>
    <w:p w14:paraId="385A8975" w14:textId="372FA4E4" w:rsidR="7A30801C" w:rsidRDefault="7A30801C" w:rsidP="3070986C">
      <w:pPr>
        <w:pStyle w:val="paragraph"/>
        <w:spacing w:before="0" w:beforeAutospacing="0" w:after="0" w:afterAutospacing="0"/>
        <w:rPr>
          <w:rStyle w:val="normaltextrun"/>
          <w:rFonts w:ascii="Arial" w:hAnsi="Arial" w:cs="Arial"/>
          <w:color w:val="808080" w:themeColor="background1" w:themeShade="80"/>
          <w:sz w:val="20"/>
          <w:szCs w:val="20"/>
          <w:u w:val="single"/>
          <w:lang w:val="en-GB"/>
        </w:rPr>
      </w:pPr>
      <w:r w:rsidRPr="3070986C">
        <w:rPr>
          <w:rStyle w:val="normaltextrun"/>
          <w:rFonts w:ascii="Arial" w:hAnsi="Arial" w:cs="Arial"/>
          <w:color w:val="808080" w:themeColor="background1" w:themeShade="80"/>
          <w:sz w:val="20"/>
          <w:szCs w:val="20"/>
          <w:lang w:val="en-GB"/>
        </w:rPr>
        <w:t xml:space="preserve">Founded in 1918, and today a global leader in developing innovative technologies and solutions for wide-ranging applications in the consumer electronics, housing, devices, B2B solutions and energy sectors worldwide, the Panasonic Group switched to an operating company system on April 1, </w:t>
      </w:r>
      <w:proofErr w:type="gramStart"/>
      <w:r w:rsidRPr="3070986C">
        <w:rPr>
          <w:rStyle w:val="normaltextrun"/>
          <w:rFonts w:ascii="Arial" w:hAnsi="Arial" w:cs="Arial"/>
          <w:color w:val="808080" w:themeColor="background1" w:themeShade="80"/>
          <w:sz w:val="20"/>
          <w:szCs w:val="20"/>
          <w:lang w:val="en-GB"/>
        </w:rPr>
        <w:t>2022</w:t>
      </w:r>
      <w:proofErr w:type="gramEnd"/>
      <w:r w:rsidRPr="3070986C">
        <w:rPr>
          <w:rStyle w:val="normaltextrun"/>
          <w:rFonts w:ascii="Arial" w:hAnsi="Arial" w:cs="Arial"/>
          <w:color w:val="808080" w:themeColor="background1" w:themeShade="80"/>
          <w:sz w:val="20"/>
          <w:szCs w:val="20"/>
          <w:lang w:val="en-GB"/>
        </w:rPr>
        <w:t xml:space="preserve"> with Panasonic Holdings Corporation serving as a holding company. The Group reported consolidated net sales of Euro 51.6 billion (8,458.2 billion yen) for the year ended March 31, 2025. To learn more about the Panasonic Group, please visit: </w:t>
      </w:r>
      <w:hyperlink r:id="rId18">
        <w:r w:rsidRPr="3070986C">
          <w:rPr>
            <w:rStyle w:val="Hyperlink"/>
            <w:rFonts w:ascii="Arial" w:hAnsi="Arial" w:cs="Arial"/>
            <w:sz w:val="20"/>
            <w:szCs w:val="20"/>
            <w:lang w:val="en-GB"/>
          </w:rPr>
          <w:t>https://holdings.panasonic/global/</w:t>
        </w:r>
      </w:hyperlink>
      <w:r w:rsidRPr="3070986C">
        <w:rPr>
          <w:rStyle w:val="normaltextrun"/>
          <w:rFonts w:ascii="Arial" w:hAnsi="Arial" w:cs="Arial"/>
          <w:color w:val="808080" w:themeColor="background1" w:themeShade="80"/>
          <w:sz w:val="20"/>
          <w:szCs w:val="20"/>
          <w:lang w:val="en-GB"/>
        </w:rPr>
        <w:t xml:space="preserve"> </w:t>
      </w:r>
    </w:p>
    <w:p w14:paraId="79F0FB63" w14:textId="2CE8F92E" w:rsidR="00AA7DE3" w:rsidRPr="002641D4" w:rsidRDefault="00AA7DE3" w:rsidP="004C67FE">
      <w:pPr>
        <w:spacing w:line="276" w:lineRule="auto"/>
        <w:rPr>
          <w:rFonts w:cs="Arial"/>
          <w:lang w:val="en-US"/>
        </w:rPr>
      </w:pPr>
    </w:p>
    <w:p w14:paraId="00AC2910" w14:textId="67B00BFF" w:rsidR="00AA7DE3" w:rsidRPr="002641D4" w:rsidRDefault="00AA7DE3" w:rsidP="004C67FE">
      <w:pPr>
        <w:spacing w:line="276" w:lineRule="auto"/>
        <w:rPr>
          <w:rFonts w:cs="Arial"/>
          <w:lang w:val="en-US"/>
        </w:rPr>
      </w:pPr>
    </w:p>
    <w:p w14:paraId="67C936E3" w14:textId="2D4B946F" w:rsidR="00AA7DE3" w:rsidRPr="00F32338" w:rsidRDefault="00AA7DE3" w:rsidP="004C67FE">
      <w:pPr>
        <w:spacing w:line="276" w:lineRule="auto"/>
        <w:rPr>
          <w:rFonts w:cs="Arial"/>
          <w:lang w:val="en-US"/>
        </w:rPr>
      </w:pPr>
    </w:p>
    <w:p w14:paraId="4F8AB4FB" w14:textId="77777777" w:rsidR="008D4945" w:rsidRPr="004C67FE" w:rsidRDefault="008D4945" w:rsidP="004C67FE">
      <w:pPr>
        <w:spacing w:line="276" w:lineRule="auto"/>
        <w:rPr>
          <w:lang w:val="en-US"/>
        </w:rPr>
      </w:pPr>
    </w:p>
    <w:sectPr w:rsidR="008D4945" w:rsidRPr="004C67FE" w:rsidSect="00305A24">
      <w:footerReference w:type="default" r:id="rId19"/>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2ADD" w14:textId="77777777" w:rsidR="001465DA" w:rsidRDefault="001465DA">
      <w:r>
        <w:separator/>
      </w:r>
    </w:p>
  </w:endnote>
  <w:endnote w:type="continuationSeparator" w:id="0">
    <w:p w14:paraId="55105A51" w14:textId="77777777" w:rsidR="001465DA" w:rsidRDefault="001465DA">
      <w:r>
        <w:continuationSeparator/>
      </w:r>
    </w:p>
  </w:endnote>
  <w:endnote w:type="continuationNotice" w:id="1">
    <w:p w14:paraId="2AF33606" w14:textId="77777777" w:rsidR="001465DA" w:rsidRDefault="00146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FC714E" id="Freihandform: Form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1.6pt,475.65pt,1.1pt" coordsize="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filled="f" strokecolor="#0067ac">
              <v:path arrowok="t" o:connecttype="custom" o:connectlocs="0,6350;6069330,0" o:connectangles="0,0"/>
            </v:polyline>
          </w:pict>
        </mc:Fallback>
      </mc:AlternateContent>
    </w:r>
  </w:p>
  <w:p w14:paraId="42298AE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t xml:space="preserve">          Ust-</w:t>
    </w:r>
    <w:proofErr w:type="spellStart"/>
    <w:r>
      <w:rPr>
        <w:w w:val="80"/>
        <w:sz w:val="14"/>
        <w:lang w:val="en-GB"/>
      </w:rPr>
      <w:t>IdNr</w:t>
    </w:r>
    <w:proofErr w:type="spellEnd"/>
    <w:r>
      <w:rPr>
        <w:w w:val="80"/>
        <w:sz w:val="14"/>
        <w:lang w:val="en-GB"/>
      </w:rPr>
      <w:t>.: DE 131165878</w:t>
    </w:r>
  </w:p>
  <w:p w14:paraId="6E6FF593" w14:textId="77777777" w:rsidR="00BB18EC" w:rsidRPr="0042667A" w:rsidRDefault="00BB18EC">
    <w:pPr>
      <w:pStyle w:val="Fuzeile"/>
      <w:tabs>
        <w:tab w:val="clear" w:pos="4536"/>
        <w:tab w:val="clear" w:pos="9072"/>
        <w:tab w:val="left" w:pos="1134"/>
        <w:tab w:val="left" w:pos="3402"/>
        <w:tab w:val="left" w:pos="5529"/>
        <w:tab w:val="left" w:pos="6804"/>
        <w:tab w:val="left" w:pos="7938"/>
      </w:tabs>
      <w:rPr>
        <w:w w:val="80"/>
        <w:sz w:val="14"/>
      </w:rPr>
    </w:pPr>
    <w:r w:rsidRPr="0042667A">
      <w:rPr>
        <w:w w:val="80"/>
        <w:sz w:val="14"/>
      </w:rPr>
      <w:t>Germany</w:t>
    </w:r>
    <w:r w:rsidRPr="0042667A">
      <w:rPr>
        <w:w w:val="80"/>
        <w:sz w:val="14"/>
      </w:rPr>
      <w:tab/>
      <w:t>Y. Noka, J. Spatz, H. Takano, T. Yokota</w:t>
    </w:r>
    <w:r w:rsidRPr="0042667A">
      <w:rPr>
        <w:w w:val="80"/>
        <w:sz w:val="14"/>
      </w:rPr>
      <w:tab/>
      <w:t>Hypovereinsbank München</w:t>
    </w:r>
    <w:r w:rsidRPr="0042667A">
      <w:rPr>
        <w:w w:val="80"/>
        <w:sz w:val="14"/>
      </w:rPr>
      <w:tab/>
      <w:t>Kto-Nr.: 42 649 775</w:t>
    </w:r>
    <w:r w:rsidRPr="0042667A">
      <w:rPr>
        <w:w w:val="80"/>
        <w:sz w:val="14"/>
      </w:rPr>
      <w:tab/>
      <w:t>BLZ 700 202 70</w:t>
    </w:r>
    <w:r w:rsidRPr="0042667A">
      <w:rPr>
        <w:w w:val="80"/>
        <w:sz w:val="14"/>
      </w:rPr>
      <w:tab/>
      <w:t xml:space="preserve">             Ust-Nr.: 156/115/31009</w:t>
    </w:r>
  </w:p>
  <w:p w14:paraId="582CF439"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79F2" w14:textId="77777777" w:rsidR="001465DA" w:rsidRDefault="001465DA">
      <w:r>
        <w:separator/>
      </w:r>
    </w:p>
  </w:footnote>
  <w:footnote w:type="continuationSeparator" w:id="0">
    <w:p w14:paraId="55F48C2E" w14:textId="77777777" w:rsidR="001465DA" w:rsidRDefault="001465DA">
      <w:r>
        <w:continuationSeparator/>
      </w:r>
    </w:p>
  </w:footnote>
  <w:footnote w:type="continuationNotice" w:id="1">
    <w:p w14:paraId="5F8EBA79" w14:textId="77777777" w:rsidR="001465DA" w:rsidRDefault="00146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23952632">
    <w:abstractNumId w:val="0"/>
  </w:num>
  <w:num w:numId="2" w16cid:durableId="406921437">
    <w:abstractNumId w:val="1"/>
  </w:num>
  <w:num w:numId="3" w16cid:durableId="1659337386">
    <w:abstractNumId w:val="3"/>
  </w:num>
  <w:num w:numId="4" w16cid:durableId="309017067">
    <w:abstractNumId w:val="2"/>
    <w:lvlOverride w:ilvl="0">
      <w:startOverride w:val="1"/>
    </w:lvlOverride>
  </w:num>
  <w:num w:numId="5" w16cid:durableId="40326304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AC"/>
    <w:rsid w:val="00021D36"/>
    <w:rsid w:val="00056F58"/>
    <w:rsid w:val="0006204E"/>
    <w:rsid w:val="000663EB"/>
    <w:rsid w:val="00080E8B"/>
    <w:rsid w:val="000D607E"/>
    <w:rsid w:val="000E23D8"/>
    <w:rsid w:val="000E3496"/>
    <w:rsid w:val="00101F8F"/>
    <w:rsid w:val="0010288D"/>
    <w:rsid w:val="00120E13"/>
    <w:rsid w:val="001465DA"/>
    <w:rsid w:val="00163A4F"/>
    <w:rsid w:val="00163D3E"/>
    <w:rsid w:val="001771F8"/>
    <w:rsid w:val="00180036"/>
    <w:rsid w:val="001822EC"/>
    <w:rsid w:val="0019367A"/>
    <w:rsid w:val="00194BC6"/>
    <w:rsid w:val="00194C48"/>
    <w:rsid w:val="001B4CFB"/>
    <w:rsid w:val="001C7A81"/>
    <w:rsid w:val="001E6FB7"/>
    <w:rsid w:val="001F2EDB"/>
    <w:rsid w:val="001F31C0"/>
    <w:rsid w:val="001F32B5"/>
    <w:rsid w:val="001F467D"/>
    <w:rsid w:val="00252483"/>
    <w:rsid w:val="002621F3"/>
    <w:rsid w:val="002641D4"/>
    <w:rsid w:val="00267718"/>
    <w:rsid w:val="002943EF"/>
    <w:rsid w:val="002945D3"/>
    <w:rsid w:val="002A088F"/>
    <w:rsid w:val="002A0B6A"/>
    <w:rsid w:val="002B55E0"/>
    <w:rsid w:val="002C4811"/>
    <w:rsid w:val="002C7DEC"/>
    <w:rsid w:val="002D69DF"/>
    <w:rsid w:val="00305A24"/>
    <w:rsid w:val="003076AC"/>
    <w:rsid w:val="00316C3E"/>
    <w:rsid w:val="003417FF"/>
    <w:rsid w:val="00342A0E"/>
    <w:rsid w:val="003473C8"/>
    <w:rsid w:val="00365EC9"/>
    <w:rsid w:val="00375C75"/>
    <w:rsid w:val="003A1309"/>
    <w:rsid w:val="003A5394"/>
    <w:rsid w:val="003C4F2F"/>
    <w:rsid w:val="003E489B"/>
    <w:rsid w:val="003F1963"/>
    <w:rsid w:val="004030A3"/>
    <w:rsid w:val="00403EFD"/>
    <w:rsid w:val="004235E7"/>
    <w:rsid w:val="0042667A"/>
    <w:rsid w:val="00451ED1"/>
    <w:rsid w:val="00460462"/>
    <w:rsid w:val="00481780"/>
    <w:rsid w:val="00493396"/>
    <w:rsid w:val="004A5463"/>
    <w:rsid w:val="004C41DA"/>
    <w:rsid w:val="004C67FE"/>
    <w:rsid w:val="004D26B5"/>
    <w:rsid w:val="004D27DA"/>
    <w:rsid w:val="004E3FD0"/>
    <w:rsid w:val="00504188"/>
    <w:rsid w:val="00514D8A"/>
    <w:rsid w:val="00536576"/>
    <w:rsid w:val="00544F1C"/>
    <w:rsid w:val="00557950"/>
    <w:rsid w:val="00571ABA"/>
    <w:rsid w:val="00580F3C"/>
    <w:rsid w:val="005879A3"/>
    <w:rsid w:val="00597276"/>
    <w:rsid w:val="005B53BB"/>
    <w:rsid w:val="005C7525"/>
    <w:rsid w:val="005D17BB"/>
    <w:rsid w:val="005D60CC"/>
    <w:rsid w:val="005F3884"/>
    <w:rsid w:val="00605EE6"/>
    <w:rsid w:val="00652400"/>
    <w:rsid w:val="006824B2"/>
    <w:rsid w:val="00690D58"/>
    <w:rsid w:val="0069174A"/>
    <w:rsid w:val="00691C73"/>
    <w:rsid w:val="00697F6E"/>
    <w:rsid w:val="006A707B"/>
    <w:rsid w:val="006C0CE1"/>
    <w:rsid w:val="006C145C"/>
    <w:rsid w:val="006C7EA8"/>
    <w:rsid w:val="006D2524"/>
    <w:rsid w:val="006D4341"/>
    <w:rsid w:val="006E7F5A"/>
    <w:rsid w:val="00703138"/>
    <w:rsid w:val="0070632C"/>
    <w:rsid w:val="00711841"/>
    <w:rsid w:val="00714686"/>
    <w:rsid w:val="00731130"/>
    <w:rsid w:val="007363EC"/>
    <w:rsid w:val="007364E6"/>
    <w:rsid w:val="00741481"/>
    <w:rsid w:val="00747D27"/>
    <w:rsid w:val="007628C4"/>
    <w:rsid w:val="0077481A"/>
    <w:rsid w:val="00776EB4"/>
    <w:rsid w:val="0077792A"/>
    <w:rsid w:val="00787901"/>
    <w:rsid w:val="00793B92"/>
    <w:rsid w:val="007A1227"/>
    <w:rsid w:val="007A5ECB"/>
    <w:rsid w:val="007C539E"/>
    <w:rsid w:val="008114D1"/>
    <w:rsid w:val="00827677"/>
    <w:rsid w:val="00841EAA"/>
    <w:rsid w:val="0089378A"/>
    <w:rsid w:val="008D4945"/>
    <w:rsid w:val="008E7F3B"/>
    <w:rsid w:val="009244D3"/>
    <w:rsid w:val="0094466F"/>
    <w:rsid w:val="00981FD3"/>
    <w:rsid w:val="00982C89"/>
    <w:rsid w:val="00985349"/>
    <w:rsid w:val="009975E9"/>
    <w:rsid w:val="009B3329"/>
    <w:rsid w:val="009B599D"/>
    <w:rsid w:val="009C2011"/>
    <w:rsid w:val="009D4850"/>
    <w:rsid w:val="009D792D"/>
    <w:rsid w:val="009E3F5A"/>
    <w:rsid w:val="009E7383"/>
    <w:rsid w:val="00A00E39"/>
    <w:rsid w:val="00A22A4A"/>
    <w:rsid w:val="00A324FE"/>
    <w:rsid w:val="00A5124C"/>
    <w:rsid w:val="00A625A5"/>
    <w:rsid w:val="00A876F6"/>
    <w:rsid w:val="00A90106"/>
    <w:rsid w:val="00A9334B"/>
    <w:rsid w:val="00A961AC"/>
    <w:rsid w:val="00A9721C"/>
    <w:rsid w:val="00AA236F"/>
    <w:rsid w:val="00AA7DE3"/>
    <w:rsid w:val="00AB1070"/>
    <w:rsid w:val="00AB7365"/>
    <w:rsid w:val="00AE016E"/>
    <w:rsid w:val="00AE51C8"/>
    <w:rsid w:val="00B00ACF"/>
    <w:rsid w:val="00B16C1E"/>
    <w:rsid w:val="00B35EFC"/>
    <w:rsid w:val="00B45576"/>
    <w:rsid w:val="00B46282"/>
    <w:rsid w:val="00B508BC"/>
    <w:rsid w:val="00B56624"/>
    <w:rsid w:val="00B57AA2"/>
    <w:rsid w:val="00B65D21"/>
    <w:rsid w:val="00B673AA"/>
    <w:rsid w:val="00B70C8D"/>
    <w:rsid w:val="00B759A7"/>
    <w:rsid w:val="00B8524A"/>
    <w:rsid w:val="00B92BF3"/>
    <w:rsid w:val="00B971F7"/>
    <w:rsid w:val="00BB0D6C"/>
    <w:rsid w:val="00BB18EC"/>
    <w:rsid w:val="00BC521C"/>
    <w:rsid w:val="00BC7E0A"/>
    <w:rsid w:val="00BD14B4"/>
    <w:rsid w:val="00BF65AD"/>
    <w:rsid w:val="00C006DA"/>
    <w:rsid w:val="00C604D8"/>
    <w:rsid w:val="00C61D9E"/>
    <w:rsid w:val="00C7072F"/>
    <w:rsid w:val="00C819A1"/>
    <w:rsid w:val="00C875A6"/>
    <w:rsid w:val="00CB5FC4"/>
    <w:rsid w:val="00CC014A"/>
    <w:rsid w:val="00CC2008"/>
    <w:rsid w:val="00CF379C"/>
    <w:rsid w:val="00CF3D6E"/>
    <w:rsid w:val="00CF779D"/>
    <w:rsid w:val="00CF7F58"/>
    <w:rsid w:val="00D03837"/>
    <w:rsid w:val="00D3073E"/>
    <w:rsid w:val="00D36D5C"/>
    <w:rsid w:val="00D41182"/>
    <w:rsid w:val="00D5536A"/>
    <w:rsid w:val="00D93D7D"/>
    <w:rsid w:val="00DA3087"/>
    <w:rsid w:val="00DA4B3E"/>
    <w:rsid w:val="00DC256C"/>
    <w:rsid w:val="00DC480F"/>
    <w:rsid w:val="00DC7F5E"/>
    <w:rsid w:val="00DE5B90"/>
    <w:rsid w:val="00DE6163"/>
    <w:rsid w:val="00E11685"/>
    <w:rsid w:val="00E2784D"/>
    <w:rsid w:val="00E31C31"/>
    <w:rsid w:val="00E32FFF"/>
    <w:rsid w:val="00E35438"/>
    <w:rsid w:val="00E5098D"/>
    <w:rsid w:val="00E54E94"/>
    <w:rsid w:val="00E617F1"/>
    <w:rsid w:val="00E81694"/>
    <w:rsid w:val="00E83F4C"/>
    <w:rsid w:val="00E86CF7"/>
    <w:rsid w:val="00EB1488"/>
    <w:rsid w:val="00EC1F82"/>
    <w:rsid w:val="00ED0A85"/>
    <w:rsid w:val="00EE5CA2"/>
    <w:rsid w:val="00EF6BDD"/>
    <w:rsid w:val="00F10C8B"/>
    <w:rsid w:val="00F25061"/>
    <w:rsid w:val="00F271A6"/>
    <w:rsid w:val="00F32338"/>
    <w:rsid w:val="00F50F36"/>
    <w:rsid w:val="00F63F1E"/>
    <w:rsid w:val="00F653E1"/>
    <w:rsid w:val="00F77BB3"/>
    <w:rsid w:val="00F77D94"/>
    <w:rsid w:val="00F95393"/>
    <w:rsid w:val="00F969E6"/>
    <w:rsid w:val="00FA49D6"/>
    <w:rsid w:val="00FB4A81"/>
    <w:rsid w:val="0F222040"/>
    <w:rsid w:val="146E4150"/>
    <w:rsid w:val="1DB0ED0D"/>
    <w:rsid w:val="3070986C"/>
    <w:rsid w:val="4761D96A"/>
    <w:rsid w:val="67C5B258"/>
    <w:rsid w:val="720C88A8"/>
    <w:rsid w:val="7A3080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c,#0067ac"/>
    </o:shapedefaults>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customStyle="1" w:styleId="pressdate">
    <w:name w:val="press_date"/>
    <w:basedOn w:val="Standard"/>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Standard"/>
    <w:qFormat/>
    <w:rsid w:val="001E6FB7"/>
    <w:pPr>
      <w:spacing w:after="120"/>
    </w:pPr>
    <w:rPr>
      <w:rFonts w:eastAsia="MS Mincho"/>
      <w:color w:val="7F7F7F" w:themeColor="text1" w:themeTint="80"/>
      <w:sz w:val="22"/>
      <w:lang w:val="en-US"/>
    </w:rPr>
  </w:style>
  <w:style w:type="paragraph" w:customStyle="1" w:styleId="paragraph">
    <w:name w:val="paragraph"/>
    <w:basedOn w:val="Standard"/>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94BC6"/>
  </w:style>
  <w:style w:type="character" w:customStyle="1" w:styleId="eop">
    <w:name w:val="eop"/>
    <w:basedOn w:val="Absatz-Standardschriftart"/>
    <w:rsid w:val="00194BC6"/>
  </w:style>
  <w:style w:type="character" w:customStyle="1" w:styleId="scxw234790489">
    <w:name w:val="scxw234790489"/>
    <w:basedOn w:val="Absatz-Standardschriftart"/>
    <w:rsid w:val="00194BC6"/>
  </w:style>
  <w:style w:type="character" w:styleId="BesuchterLink">
    <w:name w:val="FollowedHyperlink"/>
    <w:basedOn w:val="Absatz-Standardschriftart"/>
    <w:uiPriority w:val="99"/>
    <w:semiHidden/>
    <w:unhideWhenUsed/>
    <w:rsid w:val="00F10C8B"/>
    <w:rPr>
      <w:color w:val="800080" w:themeColor="followedHyperlink"/>
      <w:u w:val="single"/>
    </w:rPr>
  </w:style>
  <w:style w:type="character" w:styleId="NichtaufgelsteErwhnung">
    <w:name w:val="Unresolved Mention"/>
    <w:basedOn w:val="Absatz-Standardschriftart"/>
    <w:uiPriority w:val="99"/>
    <w:rsid w:val="00F63F1E"/>
    <w:rPr>
      <w:color w:val="605E5C"/>
      <w:shd w:val="clear" w:color="auto" w:fill="E1DFDD"/>
    </w:rPr>
  </w:style>
  <w:style w:type="paragraph" w:styleId="berarbeitung">
    <w:name w:val="Revision"/>
    <w:hidden/>
    <w:uiPriority w:val="99"/>
    <w:semiHidden/>
    <w:rsid w:val="00F653E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oldings.panasonic/glob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industry.panasonic.eu/" TargetMode="Externa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ronika.stahl@eu.panasoni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40BFC692BB314F9630214666D2614B" ma:contentTypeVersion="25" ma:contentTypeDescription="Ein neues Dokument erstellen." ma:contentTypeScope="" ma:versionID="f2752856ce1c34a0bda342cba6230f66">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a78c8e46188cbf49bc878c7658f4aa7"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90A45574-EAFB-4CE1-889B-2339FEDFE88F}"/>
</file>

<file path=customXml/itemProps3.xml><?xml version="1.0" encoding="utf-8"?>
<ds:datastoreItem xmlns:ds="http://schemas.openxmlformats.org/officeDocument/2006/customXml" ds:itemID="{A37C9709-C8D7-40DE-8027-6566151ED6EA}">
  <ds:schemaRefs>
    <ds:schemaRef ds:uri="http://schemas.openxmlformats.org/officeDocument/2006/bibliography"/>
  </ds:schemaRefs>
</ds:datastoreItem>
</file>

<file path=customXml/itemProps4.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docProps/app.xml><?xml version="1.0" encoding="utf-8"?>
<Properties xmlns="http://schemas.openxmlformats.org/officeDocument/2006/extended-properties" xmlns:vt="http://schemas.openxmlformats.org/officeDocument/2006/docPropsVTypes">
  <Template>PEWEU_ELECTR_LETTER</Template>
  <TotalTime>0</TotalTime>
  <Pages>2</Pages>
  <Words>705</Words>
  <Characters>4443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MEW Europe</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2</cp:revision>
  <cp:lastPrinted>2012-10-31T13:57:00Z</cp:lastPrinted>
  <dcterms:created xsi:type="dcterms:W3CDTF">2026-04-01T08:09:00Z</dcterms:created>
  <dcterms:modified xsi:type="dcterms:W3CDTF">2026-04-01T08:09:00Z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